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D7" w:rsidRDefault="00504AD7" w:rsidP="001A6116">
      <w:pPr>
        <w:spacing w:line="360" w:lineRule="auto"/>
        <w:ind w:right="6"/>
        <w:jc w:val="both"/>
        <w:rPr>
          <w:rFonts w:ascii="Times New Roman" w:hAnsi="Times New Roman" w:cs="Times New Roman"/>
          <w:sz w:val="24"/>
          <w:szCs w:val="24"/>
        </w:rPr>
      </w:pPr>
    </w:p>
    <w:p w:rsidR="00504AD7" w:rsidRDefault="00504AD7" w:rsidP="001A6116">
      <w:pPr>
        <w:spacing w:line="360" w:lineRule="auto"/>
        <w:ind w:right="6"/>
        <w:jc w:val="both"/>
        <w:rPr>
          <w:rFonts w:ascii="Times New Roman" w:hAnsi="Times New Roman" w:cs="Times New Roman"/>
          <w:sz w:val="24"/>
          <w:szCs w:val="24"/>
        </w:rPr>
      </w:pPr>
    </w:p>
    <w:p w:rsidR="00504AD7" w:rsidRDefault="00504AD7" w:rsidP="001A6116">
      <w:pPr>
        <w:spacing w:line="360" w:lineRule="auto"/>
        <w:ind w:right="6"/>
        <w:jc w:val="both"/>
        <w:rPr>
          <w:rFonts w:ascii="Times New Roman" w:hAnsi="Times New Roman" w:cs="Times New Roman"/>
          <w:sz w:val="24"/>
          <w:szCs w:val="24"/>
        </w:rPr>
      </w:pPr>
    </w:p>
    <w:p w:rsidR="00504AD7" w:rsidRDefault="00504AD7" w:rsidP="001A6116">
      <w:pPr>
        <w:spacing w:line="360" w:lineRule="auto"/>
        <w:ind w:right="6"/>
        <w:jc w:val="both"/>
        <w:rPr>
          <w:rFonts w:ascii="Times New Roman" w:hAnsi="Times New Roman" w:cs="Times New Roman"/>
          <w:sz w:val="24"/>
          <w:szCs w:val="24"/>
        </w:rPr>
      </w:pPr>
    </w:p>
    <w:p w:rsidR="001A6116" w:rsidRPr="00504AD7" w:rsidRDefault="001A6116" w:rsidP="00504AD7">
      <w:pPr>
        <w:spacing w:line="360" w:lineRule="auto"/>
        <w:ind w:right="6"/>
        <w:jc w:val="center"/>
        <w:rPr>
          <w:rFonts w:ascii="Times New Roman" w:hAnsi="Times New Roman" w:cs="Times New Roman"/>
          <w:b/>
          <w:sz w:val="24"/>
          <w:szCs w:val="24"/>
        </w:rPr>
      </w:pPr>
      <w:r w:rsidRPr="00504AD7">
        <w:rPr>
          <w:rFonts w:ascii="Times New Roman" w:hAnsi="Times New Roman" w:cs="Times New Roman"/>
          <w:b/>
          <w:sz w:val="24"/>
          <w:szCs w:val="24"/>
        </w:rPr>
        <w:t>(ANEXO 1)</w:t>
      </w:r>
    </w:p>
    <w:p w:rsidR="001A6116" w:rsidRDefault="0008768D" w:rsidP="001A6116">
      <w:pPr>
        <w:spacing w:line="360" w:lineRule="auto"/>
        <w:ind w:right="6"/>
        <w:jc w:val="both"/>
        <w:rPr>
          <w:rFonts w:ascii="Times New Roman" w:hAnsi="Times New Roman" w:cs="Times New Roman"/>
          <w:sz w:val="24"/>
          <w:szCs w:val="24"/>
          <w:u w:val="single"/>
        </w:rPr>
      </w:pPr>
      <w:r>
        <w:rPr>
          <w:rFonts w:ascii="Times New Roman" w:hAnsi="Times New Roman" w:cs="Times New Roman"/>
          <w:sz w:val="24"/>
          <w:szCs w:val="24"/>
          <w:u w:val="single"/>
        </w:rPr>
        <w:t>Gráfico 1. Cantidad</w:t>
      </w:r>
      <w:r w:rsidR="001A6116">
        <w:rPr>
          <w:rFonts w:ascii="Times New Roman" w:hAnsi="Times New Roman" w:cs="Times New Roman"/>
          <w:sz w:val="24"/>
          <w:szCs w:val="24"/>
          <w:u w:val="single"/>
        </w:rPr>
        <w:t xml:space="preserve"> de inmigrante</w:t>
      </w:r>
      <w:r>
        <w:rPr>
          <w:rFonts w:ascii="Times New Roman" w:hAnsi="Times New Roman" w:cs="Times New Roman"/>
          <w:sz w:val="24"/>
          <w:szCs w:val="24"/>
          <w:u w:val="single"/>
        </w:rPr>
        <w:t>s</w:t>
      </w:r>
      <w:r w:rsidR="001A6116">
        <w:rPr>
          <w:rFonts w:ascii="Times New Roman" w:hAnsi="Times New Roman" w:cs="Times New Roman"/>
          <w:sz w:val="24"/>
          <w:szCs w:val="24"/>
          <w:u w:val="single"/>
        </w:rPr>
        <w:t xml:space="preserve"> según país de nacimiento</w:t>
      </w:r>
      <w:r w:rsidR="00950970">
        <w:rPr>
          <w:rFonts w:ascii="Times New Roman" w:hAnsi="Times New Roman" w:cs="Times New Roman"/>
          <w:sz w:val="24"/>
          <w:szCs w:val="24"/>
          <w:u w:val="single"/>
        </w:rPr>
        <w:t xml:space="preserve"> 2019</w:t>
      </w:r>
    </w:p>
    <w:p w:rsidR="00504AD7" w:rsidRDefault="0008768D" w:rsidP="001A6116">
      <w:pPr>
        <w:spacing w:line="360" w:lineRule="auto"/>
        <w:ind w:right="6"/>
        <w:jc w:val="both"/>
        <w:rPr>
          <w:rFonts w:ascii="Times New Roman" w:hAnsi="Times New Roman" w:cs="Times New Roman"/>
          <w:sz w:val="24"/>
          <w:szCs w:val="24"/>
        </w:rPr>
      </w:pPr>
      <w:r w:rsidRPr="0008768D">
        <w:rPr>
          <w:rFonts w:ascii="Times New Roman" w:hAnsi="Times New Roman" w:cs="Times New Roman"/>
          <w:noProof/>
          <w:sz w:val="24"/>
          <w:szCs w:val="24"/>
          <w:lang w:eastAsia="es-CL"/>
        </w:rPr>
        <w:drawing>
          <wp:inline distT="0" distB="0" distL="0" distR="0">
            <wp:extent cx="5612130" cy="3962400"/>
            <wp:effectExtent l="19050" t="0" r="2667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A6116" w:rsidRPr="00D55EB5" w:rsidRDefault="00504AD7" w:rsidP="001A6116">
      <w:pPr>
        <w:spacing w:line="360" w:lineRule="auto"/>
        <w:ind w:right="6"/>
        <w:jc w:val="both"/>
        <w:rPr>
          <w:rFonts w:ascii="Times New Roman" w:hAnsi="Times New Roman" w:cs="Times New Roman"/>
          <w:sz w:val="20"/>
          <w:szCs w:val="20"/>
        </w:rPr>
      </w:pPr>
      <w:r w:rsidRPr="00D55EB5">
        <w:rPr>
          <w:rFonts w:ascii="Times New Roman" w:hAnsi="Times New Roman" w:cs="Times New Roman"/>
          <w:sz w:val="20"/>
          <w:szCs w:val="20"/>
        </w:rPr>
        <w:t>Fuente: e</w:t>
      </w:r>
      <w:r w:rsidR="001A6116" w:rsidRPr="00D55EB5">
        <w:rPr>
          <w:rFonts w:ascii="Times New Roman" w:hAnsi="Times New Roman" w:cs="Times New Roman"/>
          <w:sz w:val="20"/>
          <w:szCs w:val="20"/>
        </w:rPr>
        <w:t>laboración propia en base</w:t>
      </w:r>
      <w:r w:rsidR="0008768D">
        <w:rPr>
          <w:rFonts w:ascii="Times New Roman" w:hAnsi="Times New Roman" w:cs="Times New Roman"/>
          <w:sz w:val="20"/>
          <w:szCs w:val="20"/>
        </w:rPr>
        <w:t xml:space="preserve"> reporte “Estimación de personas Extranjeras Residentes en Chile”</w:t>
      </w:r>
      <w:r w:rsidR="001A6116" w:rsidRPr="00D55EB5">
        <w:rPr>
          <w:rFonts w:ascii="Times New Roman" w:hAnsi="Times New Roman" w:cs="Times New Roman"/>
          <w:sz w:val="20"/>
          <w:szCs w:val="20"/>
        </w:rPr>
        <w:t>. (INE</w:t>
      </w:r>
      <w:r w:rsidR="0008768D">
        <w:rPr>
          <w:rFonts w:ascii="Times New Roman" w:hAnsi="Times New Roman" w:cs="Times New Roman"/>
          <w:sz w:val="20"/>
          <w:szCs w:val="20"/>
        </w:rPr>
        <w:t xml:space="preserve"> y DEM 2019</w:t>
      </w:r>
      <w:r w:rsidR="001A6116" w:rsidRPr="00D55EB5">
        <w:rPr>
          <w:rFonts w:ascii="Times New Roman" w:hAnsi="Times New Roman" w:cs="Times New Roman"/>
          <w:sz w:val="20"/>
          <w:szCs w:val="20"/>
        </w:rPr>
        <w:t>)</w:t>
      </w:r>
    </w:p>
    <w:p w:rsidR="00504AD7" w:rsidRDefault="00504AD7" w:rsidP="00504AD7">
      <w:pPr>
        <w:spacing w:line="360" w:lineRule="auto"/>
        <w:ind w:right="6"/>
        <w:jc w:val="both"/>
        <w:rPr>
          <w:rFonts w:ascii="Times New Roman" w:hAnsi="Times New Roman" w:cs="Times New Roman"/>
          <w:sz w:val="24"/>
          <w:szCs w:val="24"/>
          <w:u w:val="single"/>
        </w:rPr>
      </w:pPr>
    </w:p>
    <w:p w:rsidR="00504AD7" w:rsidRDefault="00504AD7" w:rsidP="00504AD7">
      <w:pPr>
        <w:spacing w:line="360" w:lineRule="auto"/>
        <w:ind w:right="6"/>
        <w:jc w:val="both"/>
        <w:rPr>
          <w:rFonts w:ascii="Times New Roman" w:hAnsi="Times New Roman" w:cs="Times New Roman"/>
          <w:sz w:val="24"/>
          <w:szCs w:val="24"/>
          <w:u w:val="single"/>
        </w:rPr>
      </w:pPr>
    </w:p>
    <w:p w:rsidR="00504AD7" w:rsidRDefault="00504AD7" w:rsidP="00504AD7">
      <w:pPr>
        <w:spacing w:line="360" w:lineRule="auto"/>
        <w:ind w:right="6"/>
        <w:jc w:val="both"/>
        <w:rPr>
          <w:rFonts w:ascii="Times New Roman" w:hAnsi="Times New Roman" w:cs="Times New Roman"/>
          <w:sz w:val="24"/>
          <w:szCs w:val="24"/>
          <w:u w:val="single"/>
        </w:rPr>
      </w:pPr>
    </w:p>
    <w:p w:rsidR="00504AD7" w:rsidRDefault="00504AD7" w:rsidP="00504AD7">
      <w:pPr>
        <w:spacing w:line="360" w:lineRule="auto"/>
        <w:ind w:right="6"/>
        <w:jc w:val="both"/>
        <w:rPr>
          <w:rFonts w:ascii="Times New Roman" w:hAnsi="Times New Roman" w:cs="Times New Roman"/>
          <w:sz w:val="24"/>
          <w:szCs w:val="24"/>
          <w:u w:val="single"/>
        </w:rPr>
      </w:pPr>
    </w:p>
    <w:p w:rsidR="00462BD8" w:rsidRPr="00504AD7" w:rsidRDefault="00462BD8" w:rsidP="00462BD8">
      <w:pPr>
        <w:spacing w:line="360" w:lineRule="auto"/>
        <w:ind w:right="6"/>
        <w:jc w:val="center"/>
        <w:rPr>
          <w:rFonts w:ascii="Times New Roman" w:hAnsi="Times New Roman" w:cs="Times New Roman"/>
          <w:b/>
          <w:sz w:val="24"/>
          <w:szCs w:val="24"/>
        </w:rPr>
      </w:pPr>
      <w:r>
        <w:rPr>
          <w:rFonts w:ascii="Times New Roman" w:hAnsi="Times New Roman" w:cs="Times New Roman"/>
          <w:b/>
          <w:sz w:val="24"/>
          <w:szCs w:val="24"/>
        </w:rPr>
        <w:t>(ANEXO 2</w:t>
      </w:r>
      <w:r w:rsidRPr="00504AD7">
        <w:rPr>
          <w:rFonts w:ascii="Times New Roman" w:hAnsi="Times New Roman" w:cs="Times New Roman"/>
          <w:b/>
          <w:sz w:val="24"/>
          <w:szCs w:val="24"/>
        </w:rPr>
        <w:t>)</w:t>
      </w:r>
    </w:p>
    <w:p w:rsidR="00462BD8" w:rsidRDefault="00462BD8" w:rsidP="00462BD8">
      <w:pPr>
        <w:spacing w:line="360" w:lineRule="auto"/>
        <w:jc w:val="both"/>
        <w:rPr>
          <w:rFonts w:ascii="Times New Roman" w:hAnsi="Times New Roman" w:cs="Times New Roman"/>
          <w:sz w:val="24"/>
          <w:szCs w:val="24"/>
        </w:rPr>
      </w:pPr>
    </w:p>
    <w:p w:rsidR="00462BD8" w:rsidRDefault="00462BD8" w:rsidP="00462B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62BD8" w:rsidRPr="00462BD8" w:rsidRDefault="00462BD8" w:rsidP="00462B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2BD8">
        <w:rPr>
          <w:rFonts w:ascii="Times New Roman" w:hAnsi="Times New Roman" w:cs="Times New Roman"/>
          <w:sz w:val="24"/>
          <w:szCs w:val="24"/>
        </w:rPr>
        <w:t>Tabla 1</w:t>
      </w:r>
    </w:p>
    <w:tbl>
      <w:tblPr>
        <w:tblStyle w:val="Tablaconcuadrcula1"/>
        <w:tblW w:w="0" w:type="auto"/>
        <w:tblInd w:w="2660" w:type="dxa"/>
        <w:tblLook w:val="04A0" w:firstRow="1" w:lastRow="0" w:firstColumn="1" w:lastColumn="0" w:noHBand="0" w:noVBand="1"/>
      </w:tblPr>
      <w:tblGrid>
        <w:gridCol w:w="2835"/>
        <w:gridCol w:w="769"/>
      </w:tblGrid>
      <w:tr w:rsidR="00462BD8" w:rsidRPr="00462BD8" w:rsidTr="000B0A3A">
        <w:tc>
          <w:tcPr>
            <w:tcW w:w="2835"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Entrevistados</w:t>
            </w:r>
          </w:p>
        </w:tc>
        <w:tc>
          <w:tcPr>
            <w:tcW w:w="769"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N°</w:t>
            </w:r>
          </w:p>
        </w:tc>
      </w:tr>
      <w:tr w:rsidR="00462BD8" w:rsidRPr="00462BD8" w:rsidTr="000B0A3A">
        <w:tc>
          <w:tcPr>
            <w:tcW w:w="2835"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 xml:space="preserve">Haití </w:t>
            </w:r>
          </w:p>
        </w:tc>
        <w:tc>
          <w:tcPr>
            <w:tcW w:w="769"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7</w:t>
            </w:r>
          </w:p>
        </w:tc>
      </w:tr>
      <w:tr w:rsidR="00462BD8" w:rsidRPr="00462BD8" w:rsidTr="000B0A3A">
        <w:tc>
          <w:tcPr>
            <w:tcW w:w="2835"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 xml:space="preserve">Perú </w:t>
            </w:r>
          </w:p>
        </w:tc>
        <w:tc>
          <w:tcPr>
            <w:tcW w:w="769"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3</w:t>
            </w:r>
          </w:p>
        </w:tc>
      </w:tr>
      <w:tr w:rsidR="00462BD8" w:rsidRPr="00462BD8" w:rsidTr="000B0A3A">
        <w:tc>
          <w:tcPr>
            <w:tcW w:w="2835"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 xml:space="preserve">Colombia </w:t>
            </w:r>
          </w:p>
        </w:tc>
        <w:tc>
          <w:tcPr>
            <w:tcW w:w="769"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1</w:t>
            </w:r>
          </w:p>
        </w:tc>
      </w:tr>
      <w:tr w:rsidR="00462BD8" w:rsidRPr="00462BD8" w:rsidTr="000B0A3A">
        <w:tc>
          <w:tcPr>
            <w:tcW w:w="2835"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México</w:t>
            </w:r>
          </w:p>
        </w:tc>
        <w:tc>
          <w:tcPr>
            <w:tcW w:w="769"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1</w:t>
            </w:r>
          </w:p>
        </w:tc>
      </w:tr>
      <w:tr w:rsidR="00462BD8" w:rsidRPr="00462BD8" w:rsidTr="000B0A3A">
        <w:tc>
          <w:tcPr>
            <w:tcW w:w="2835"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Chile</w:t>
            </w:r>
          </w:p>
        </w:tc>
        <w:tc>
          <w:tcPr>
            <w:tcW w:w="769" w:type="dxa"/>
          </w:tcPr>
          <w:p w:rsidR="00462BD8" w:rsidRPr="00462BD8" w:rsidRDefault="00462BD8" w:rsidP="00462BD8">
            <w:pPr>
              <w:spacing w:line="360" w:lineRule="auto"/>
              <w:jc w:val="both"/>
              <w:rPr>
                <w:rFonts w:ascii="Times New Roman" w:hAnsi="Times New Roman" w:cs="Times New Roman"/>
                <w:sz w:val="24"/>
                <w:szCs w:val="24"/>
              </w:rPr>
            </w:pPr>
            <w:r w:rsidRPr="00462BD8">
              <w:rPr>
                <w:rFonts w:ascii="Times New Roman" w:hAnsi="Times New Roman" w:cs="Times New Roman"/>
                <w:sz w:val="24"/>
                <w:szCs w:val="24"/>
              </w:rPr>
              <w:t>4</w:t>
            </w:r>
          </w:p>
        </w:tc>
      </w:tr>
      <w:tr w:rsidR="00462BD8" w:rsidRPr="00462BD8" w:rsidTr="000B0A3A">
        <w:tc>
          <w:tcPr>
            <w:tcW w:w="2835" w:type="dxa"/>
          </w:tcPr>
          <w:p w:rsidR="00462BD8" w:rsidRPr="00462BD8" w:rsidRDefault="00462BD8" w:rsidP="00462BD8">
            <w:pPr>
              <w:spacing w:line="360" w:lineRule="auto"/>
              <w:jc w:val="both"/>
              <w:rPr>
                <w:rFonts w:ascii="Times New Roman" w:hAnsi="Times New Roman" w:cs="Times New Roman"/>
                <w:b/>
                <w:sz w:val="24"/>
                <w:szCs w:val="24"/>
              </w:rPr>
            </w:pPr>
            <w:r w:rsidRPr="00462BD8">
              <w:rPr>
                <w:rFonts w:ascii="Times New Roman" w:hAnsi="Times New Roman" w:cs="Times New Roman"/>
                <w:b/>
                <w:sz w:val="24"/>
                <w:szCs w:val="24"/>
              </w:rPr>
              <w:t>Total</w:t>
            </w:r>
          </w:p>
        </w:tc>
        <w:tc>
          <w:tcPr>
            <w:tcW w:w="769" w:type="dxa"/>
          </w:tcPr>
          <w:p w:rsidR="00462BD8" w:rsidRPr="00462BD8" w:rsidRDefault="00462BD8" w:rsidP="00462BD8">
            <w:pPr>
              <w:spacing w:line="360" w:lineRule="auto"/>
              <w:jc w:val="both"/>
              <w:rPr>
                <w:rFonts w:ascii="Times New Roman" w:hAnsi="Times New Roman" w:cs="Times New Roman"/>
                <w:b/>
                <w:sz w:val="24"/>
                <w:szCs w:val="24"/>
              </w:rPr>
            </w:pPr>
            <w:r w:rsidRPr="00462BD8">
              <w:rPr>
                <w:rFonts w:ascii="Times New Roman" w:hAnsi="Times New Roman" w:cs="Times New Roman"/>
                <w:b/>
                <w:sz w:val="24"/>
                <w:szCs w:val="24"/>
              </w:rPr>
              <w:t>16</w:t>
            </w:r>
          </w:p>
        </w:tc>
      </w:tr>
    </w:tbl>
    <w:p w:rsidR="00504AD7" w:rsidRDefault="00504AD7" w:rsidP="00504AD7">
      <w:pPr>
        <w:spacing w:line="360" w:lineRule="auto"/>
        <w:ind w:right="6"/>
        <w:jc w:val="both"/>
        <w:rPr>
          <w:rFonts w:ascii="Times New Roman" w:hAnsi="Times New Roman" w:cs="Times New Roman"/>
          <w:sz w:val="24"/>
          <w:szCs w:val="24"/>
          <w:u w:val="single"/>
        </w:rPr>
      </w:pPr>
    </w:p>
    <w:p w:rsidR="00504AD7" w:rsidRDefault="00504AD7" w:rsidP="00504AD7">
      <w:pPr>
        <w:spacing w:line="360" w:lineRule="auto"/>
        <w:ind w:right="6"/>
        <w:jc w:val="both"/>
        <w:rPr>
          <w:rFonts w:ascii="Times New Roman" w:hAnsi="Times New Roman" w:cs="Times New Roman"/>
          <w:sz w:val="24"/>
          <w:szCs w:val="24"/>
          <w:u w:val="single"/>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462BD8">
      <w:pPr>
        <w:spacing w:line="360" w:lineRule="auto"/>
        <w:ind w:right="6"/>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462BD8" w:rsidRDefault="00462BD8" w:rsidP="00504AD7">
      <w:pPr>
        <w:spacing w:line="360" w:lineRule="auto"/>
        <w:ind w:right="6"/>
        <w:jc w:val="center"/>
        <w:rPr>
          <w:rFonts w:ascii="Times New Roman" w:hAnsi="Times New Roman" w:cs="Times New Roman"/>
          <w:b/>
          <w:sz w:val="24"/>
          <w:szCs w:val="24"/>
        </w:rPr>
      </w:pPr>
    </w:p>
    <w:p w:rsidR="00504AD7" w:rsidRPr="00504AD7" w:rsidRDefault="00462BD8" w:rsidP="00504AD7">
      <w:pPr>
        <w:spacing w:line="360" w:lineRule="auto"/>
        <w:ind w:right="6"/>
        <w:jc w:val="center"/>
        <w:rPr>
          <w:rFonts w:ascii="Times New Roman" w:hAnsi="Times New Roman" w:cs="Times New Roman"/>
          <w:b/>
          <w:sz w:val="24"/>
          <w:szCs w:val="24"/>
        </w:rPr>
      </w:pPr>
      <w:r>
        <w:rPr>
          <w:rFonts w:ascii="Times New Roman" w:hAnsi="Times New Roman" w:cs="Times New Roman"/>
          <w:b/>
          <w:sz w:val="24"/>
          <w:szCs w:val="24"/>
        </w:rPr>
        <w:t>(ANEXO 3</w:t>
      </w:r>
      <w:r w:rsidR="00504AD7" w:rsidRPr="00504AD7">
        <w:rPr>
          <w:rFonts w:ascii="Times New Roman" w:hAnsi="Times New Roman" w:cs="Times New Roman"/>
          <w:b/>
          <w:sz w:val="24"/>
          <w:szCs w:val="24"/>
        </w:rPr>
        <w:t>)</w:t>
      </w:r>
    </w:p>
    <w:p w:rsidR="00504AD7" w:rsidRPr="00504AD7" w:rsidRDefault="00462BD8" w:rsidP="00504AD7">
      <w:pPr>
        <w:spacing w:line="360" w:lineRule="auto"/>
        <w:ind w:right="6"/>
        <w:rPr>
          <w:rFonts w:ascii="Times New Roman" w:hAnsi="Times New Roman" w:cs="Times New Roman"/>
          <w:sz w:val="24"/>
          <w:szCs w:val="24"/>
          <w:u w:val="single"/>
        </w:rPr>
      </w:pPr>
      <w:r>
        <w:rPr>
          <w:rFonts w:ascii="Times New Roman" w:hAnsi="Times New Roman" w:cs="Times New Roman"/>
          <w:sz w:val="24"/>
          <w:szCs w:val="24"/>
          <w:u w:val="single"/>
        </w:rPr>
        <w:t>Tabla 2</w:t>
      </w:r>
      <w:r w:rsidR="00504AD7">
        <w:rPr>
          <w:rFonts w:ascii="Times New Roman" w:hAnsi="Times New Roman" w:cs="Times New Roman"/>
          <w:sz w:val="24"/>
          <w:szCs w:val="24"/>
          <w:u w:val="single"/>
        </w:rPr>
        <w:t>. Inmigrantes comuna de La Pintana 2017</w:t>
      </w:r>
    </w:p>
    <w:tbl>
      <w:tblPr>
        <w:tblStyle w:val="Tablaconcuadrcula"/>
        <w:tblW w:w="0" w:type="auto"/>
        <w:tblInd w:w="875" w:type="dxa"/>
        <w:tblLook w:val="04A0" w:firstRow="1" w:lastRow="0" w:firstColumn="1" w:lastColumn="0" w:noHBand="0" w:noVBand="1"/>
      </w:tblPr>
      <w:tblGrid>
        <w:gridCol w:w="5211"/>
        <w:gridCol w:w="993"/>
        <w:gridCol w:w="883"/>
      </w:tblGrid>
      <w:tr w:rsidR="00504AD7" w:rsidTr="00504AD7">
        <w:tc>
          <w:tcPr>
            <w:tcW w:w="7087" w:type="dxa"/>
            <w:gridSpan w:val="3"/>
            <w:shd w:val="clear" w:color="auto" w:fill="8DB3E2" w:themeFill="text2" w:themeFillTint="66"/>
            <w:hideMark/>
          </w:tcPr>
          <w:p w:rsidR="00504AD7" w:rsidRPr="00504AD7" w:rsidRDefault="00504AD7" w:rsidP="00504AD7">
            <w:pPr>
              <w:spacing w:line="360" w:lineRule="auto"/>
              <w:rPr>
                <w:rFonts w:ascii="Times New Roman" w:hAnsi="Times New Roman" w:cs="Times New Roman"/>
                <w:b/>
                <w:color w:val="FFFFFF" w:themeColor="background1"/>
                <w:sz w:val="24"/>
                <w:szCs w:val="24"/>
              </w:rPr>
            </w:pPr>
            <w:r w:rsidRPr="00504AD7">
              <w:rPr>
                <w:rFonts w:ascii="Times New Roman" w:hAnsi="Times New Roman" w:cs="Times New Roman"/>
                <w:b/>
                <w:sz w:val="24"/>
                <w:szCs w:val="24"/>
              </w:rPr>
              <w:t>Nacionalidades                                                               N°           %</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Perú</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854</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29%</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Haití</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674</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23%</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Argentina</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523</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18%</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Colombia</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276</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9%</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Venezuela</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114</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Ecuador</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88</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Bolivia</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81</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Otros países de América del Sur</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78</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Otros países de América Central y el Caribe</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75</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3%</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Asia</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63</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Europa</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51</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País de nacimiento no declarado</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26</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América del Norte</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23</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África</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0,1%</w:t>
            </w:r>
          </w:p>
        </w:tc>
      </w:tr>
      <w:tr w:rsidR="00504AD7" w:rsidTr="00504AD7">
        <w:tc>
          <w:tcPr>
            <w:tcW w:w="5211"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Oceanía</w:t>
            </w:r>
          </w:p>
        </w:tc>
        <w:tc>
          <w:tcPr>
            <w:tcW w:w="99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0</w:t>
            </w:r>
          </w:p>
        </w:tc>
        <w:tc>
          <w:tcPr>
            <w:tcW w:w="883" w:type="dxa"/>
            <w:hideMark/>
          </w:tcPr>
          <w:p w:rsidR="00504AD7" w:rsidRDefault="00504AD7" w:rsidP="00504AD7">
            <w:pPr>
              <w:spacing w:line="360" w:lineRule="auto"/>
              <w:rPr>
                <w:rFonts w:ascii="Times New Roman" w:hAnsi="Times New Roman" w:cs="Times New Roman"/>
                <w:sz w:val="24"/>
                <w:szCs w:val="24"/>
              </w:rPr>
            </w:pPr>
            <w:r>
              <w:rPr>
                <w:rFonts w:ascii="Times New Roman" w:hAnsi="Times New Roman" w:cs="Times New Roman"/>
                <w:sz w:val="24"/>
                <w:szCs w:val="24"/>
              </w:rPr>
              <w:t>0%</w:t>
            </w:r>
          </w:p>
        </w:tc>
      </w:tr>
      <w:tr w:rsidR="00504AD7" w:rsidTr="00504AD7">
        <w:tc>
          <w:tcPr>
            <w:tcW w:w="5211" w:type="dxa"/>
            <w:hideMark/>
          </w:tcPr>
          <w:p w:rsidR="00504AD7" w:rsidRPr="00504AD7" w:rsidRDefault="00504AD7" w:rsidP="00504AD7">
            <w:pPr>
              <w:spacing w:line="360" w:lineRule="auto"/>
              <w:rPr>
                <w:rFonts w:ascii="Times New Roman" w:hAnsi="Times New Roman" w:cs="Times New Roman"/>
                <w:b/>
                <w:sz w:val="24"/>
                <w:szCs w:val="24"/>
              </w:rPr>
            </w:pPr>
            <w:r w:rsidRPr="00504AD7">
              <w:rPr>
                <w:rFonts w:ascii="Times New Roman" w:hAnsi="Times New Roman" w:cs="Times New Roman"/>
                <w:b/>
                <w:sz w:val="24"/>
                <w:szCs w:val="24"/>
              </w:rPr>
              <w:t>TOTAL</w:t>
            </w:r>
          </w:p>
        </w:tc>
        <w:tc>
          <w:tcPr>
            <w:tcW w:w="993" w:type="dxa"/>
            <w:hideMark/>
          </w:tcPr>
          <w:p w:rsidR="00504AD7" w:rsidRDefault="00504AD7" w:rsidP="00504AD7">
            <w:pPr>
              <w:spacing w:line="360" w:lineRule="auto"/>
              <w:rPr>
                <w:rFonts w:ascii="Times New Roman" w:hAnsi="Times New Roman" w:cs="Times New Roman"/>
                <w:b/>
                <w:sz w:val="24"/>
                <w:szCs w:val="24"/>
              </w:rPr>
            </w:pPr>
            <w:r>
              <w:rPr>
                <w:rFonts w:ascii="Times New Roman" w:hAnsi="Times New Roman" w:cs="Times New Roman"/>
                <w:b/>
                <w:sz w:val="24"/>
                <w:szCs w:val="24"/>
              </w:rPr>
              <w:t>2.930</w:t>
            </w:r>
          </w:p>
        </w:tc>
        <w:tc>
          <w:tcPr>
            <w:tcW w:w="883" w:type="dxa"/>
            <w:hideMark/>
          </w:tcPr>
          <w:p w:rsidR="00504AD7" w:rsidRDefault="00504AD7" w:rsidP="00504AD7">
            <w:pPr>
              <w:spacing w:line="360" w:lineRule="auto"/>
              <w:rPr>
                <w:rFonts w:ascii="Times New Roman" w:hAnsi="Times New Roman" w:cs="Times New Roman"/>
                <w:b/>
                <w:sz w:val="24"/>
                <w:szCs w:val="24"/>
              </w:rPr>
            </w:pPr>
            <w:r>
              <w:rPr>
                <w:rFonts w:ascii="Times New Roman" w:hAnsi="Times New Roman" w:cs="Times New Roman"/>
                <w:b/>
                <w:sz w:val="24"/>
                <w:szCs w:val="24"/>
              </w:rPr>
              <w:t>100%</w:t>
            </w:r>
          </w:p>
        </w:tc>
      </w:tr>
    </w:tbl>
    <w:p w:rsidR="00504AD7" w:rsidRPr="00D55EB5" w:rsidRDefault="00D55EB5" w:rsidP="00504AD7">
      <w:pPr>
        <w:spacing w:after="0" w:line="360" w:lineRule="auto"/>
        <w:rPr>
          <w:rFonts w:ascii="Times New Roman" w:hAnsi="Times New Roman" w:cs="Times New Roman"/>
          <w:sz w:val="20"/>
          <w:szCs w:val="20"/>
        </w:rPr>
      </w:pPr>
      <w:r>
        <w:rPr>
          <w:rFonts w:ascii="Times New Roman" w:hAnsi="Times New Roman" w:cs="Times New Roman"/>
          <w:sz w:val="24"/>
          <w:szCs w:val="24"/>
        </w:rPr>
        <w:t xml:space="preserve">             </w:t>
      </w:r>
      <w:r w:rsidR="00504AD7" w:rsidRPr="00D55EB5">
        <w:rPr>
          <w:rFonts w:ascii="Times New Roman" w:hAnsi="Times New Roman" w:cs="Times New Roman"/>
          <w:sz w:val="20"/>
          <w:szCs w:val="20"/>
        </w:rPr>
        <w:t>Fuente: elaboración propia CENSO 2017. (INE)</w:t>
      </w:r>
    </w:p>
    <w:p w:rsidR="00504AD7" w:rsidRDefault="00504AD7" w:rsidP="001A6116">
      <w:pPr>
        <w:spacing w:line="360" w:lineRule="auto"/>
        <w:ind w:right="6"/>
        <w:jc w:val="both"/>
        <w:rPr>
          <w:rFonts w:ascii="Times New Roman" w:hAnsi="Times New Roman" w:cs="Times New Roman"/>
          <w:sz w:val="24"/>
          <w:szCs w:val="24"/>
        </w:rPr>
      </w:pPr>
    </w:p>
    <w:p w:rsidR="00D55EB5" w:rsidRDefault="00D55EB5" w:rsidP="001A6116">
      <w:pPr>
        <w:spacing w:line="360" w:lineRule="auto"/>
        <w:ind w:right="6"/>
        <w:jc w:val="both"/>
        <w:rPr>
          <w:rFonts w:ascii="Times New Roman" w:hAnsi="Times New Roman" w:cs="Times New Roman"/>
          <w:sz w:val="24"/>
          <w:szCs w:val="24"/>
        </w:rPr>
      </w:pPr>
    </w:p>
    <w:p w:rsidR="00D55EB5" w:rsidRDefault="00D55EB5" w:rsidP="001A6116">
      <w:pPr>
        <w:spacing w:line="360" w:lineRule="auto"/>
        <w:ind w:right="6"/>
        <w:jc w:val="both"/>
        <w:rPr>
          <w:rFonts w:ascii="Times New Roman" w:hAnsi="Times New Roman" w:cs="Times New Roman"/>
          <w:sz w:val="24"/>
          <w:szCs w:val="24"/>
        </w:rPr>
      </w:pPr>
    </w:p>
    <w:p w:rsidR="00D55EB5" w:rsidRDefault="00D55EB5" w:rsidP="001A6116">
      <w:pPr>
        <w:spacing w:line="360" w:lineRule="auto"/>
        <w:ind w:right="6"/>
        <w:jc w:val="both"/>
        <w:rPr>
          <w:rFonts w:ascii="Times New Roman" w:hAnsi="Times New Roman" w:cs="Times New Roman"/>
          <w:sz w:val="24"/>
          <w:szCs w:val="24"/>
        </w:rPr>
      </w:pPr>
    </w:p>
    <w:p w:rsidR="00D55EB5" w:rsidRDefault="00D55EB5" w:rsidP="001A6116">
      <w:pPr>
        <w:spacing w:line="360" w:lineRule="auto"/>
        <w:ind w:right="6"/>
        <w:jc w:val="both"/>
        <w:rPr>
          <w:rFonts w:ascii="Times New Roman" w:hAnsi="Times New Roman" w:cs="Times New Roman"/>
          <w:sz w:val="24"/>
          <w:szCs w:val="24"/>
        </w:rPr>
      </w:pPr>
    </w:p>
    <w:p w:rsidR="00D55EB5" w:rsidRDefault="00D55EB5" w:rsidP="001A6116">
      <w:pPr>
        <w:spacing w:line="360" w:lineRule="auto"/>
        <w:ind w:right="6"/>
        <w:jc w:val="both"/>
        <w:rPr>
          <w:rFonts w:ascii="Times New Roman" w:hAnsi="Times New Roman" w:cs="Times New Roman"/>
          <w:sz w:val="24"/>
          <w:szCs w:val="24"/>
        </w:rPr>
      </w:pPr>
    </w:p>
    <w:p w:rsidR="00D55EB5" w:rsidRPr="00504AD7" w:rsidRDefault="00462BD8" w:rsidP="00D55EB5">
      <w:pPr>
        <w:spacing w:line="360" w:lineRule="auto"/>
        <w:ind w:right="6"/>
        <w:jc w:val="center"/>
        <w:rPr>
          <w:rFonts w:ascii="Times New Roman" w:hAnsi="Times New Roman" w:cs="Times New Roman"/>
          <w:b/>
          <w:sz w:val="24"/>
          <w:szCs w:val="24"/>
        </w:rPr>
      </w:pPr>
      <w:r>
        <w:rPr>
          <w:rFonts w:ascii="Times New Roman" w:hAnsi="Times New Roman" w:cs="Times New Roman"/>
          <w:b/>
          <w:sz w:val="24"/>
          <w:szCs w:val="24"/>
        </w:rPr>
        <w:t>(ANEXO 4</w:t>
      </w:r>
      <w:r w:rsidR="00D55EB5" w:rsidRPr="00504AD7">
        <w:rPr>
          <w:rFonts w:ascii="Times New Roman" w:hAnsi="Times New Roman" w:cs="Times New Roman"/>
          <w:b/>
          <w:sz w:val="24"/>
          <w:szCs w:val="24"/>
        </w:rPr>
        <w:t>)</w:t>
      </w:r>
    </w:p>
    <w:p w:rsidR="00D55EB5" w:rsidRDefault="00462BD8" w:rsidP="00D55EB5">
      <w:pPr>
        <w:spacing w:line="360" w:lineRule="auto"/>
        <w:ind w:right="6"/>
        <w:jc w:val="both"/>
        <w:rPr>
          <w:rFonts w:ascii="Times New Roman" w:hAnsi="Times New Roman" w:cs="Times New Roman"/>
          <w:sz w:val="24"/>
          <w:szCs w:val="24"/>
        </w:rPr>
      </w:pPr>
      <w:r>
        <w:rPr>
          <w:rFonts w:ascii="Times New Roman" w:hAnsi="Times New Roman" w:cs="Times New Roman"/>
          <w:sz w:val="24"/>
          <w:szCs w:val="24"/>
          <w:u w:val="single"/>
        </w:rPr>
        <w:t>Tabla 3</w:t>
      </w:r>
      <w:r w:rsidR="00D55EB5">
        <w:rPr>
          <w:rFonts w:ascii="Times New Roman" w:hAnsi="Times New Roman" w:cs="Times New Roman"/>
          <w:sz w:val="24"/>
          <w:szCs w:val="24"/>
          <w:u w:val="single"/>
        </w:rPr>
        <w:t>. Inmigrantes comuna de La Pintana por periodos</w:t>
      </w:r>
    </w:p>
    <w:p w:rsidR="00D55EB5" w:rsidRDefault="00D55EB5" w:rsidP="001A6116">
      <w:pPr>
        <w:spacing w:line="360" w:lineRule="auto"/>
        <w:ind w:right="6"/>
        <w:jc w:val="both"/>
        <w:rPr>
          <w:rFonts w:ascii="Times New Roman" w:hAnsi="Times New Roman" w:cs="Times New Roman"/>
          <w:sz w:val="24"/>
          <w:szCs w:val="24"/>
        </w:rPr>
      </w:pPr>
    </w:p>
    <w:tbl>
      <w:tblPr>
        <w:tblStyle w:val="Tablaconcuadrcula"/>
        <w:tblW w:w="0" w:type="auto"/>
        <w:tblInd w:w="1101" w:type="dxa"/>
        <w:tblLook w:val="04A0" w:firstRow="1" w:lastRow="0" w:firstColumn="1" w:lastColumn="0" w:noHBand="0" w:noVBand="1"/>
      </w:tblPr>
      <w:tblGrid>
        <w:gridCol w:w="4394"/>
        <w:gridCol w:w="1417"/>
        <w:gridCol w:w="1349"/>
      </w:tblGrid>
      <w:tr w:rsidR="00D55EB5" w:rsidTr="00D55EB5">
        <w:tc>
          <w:tcPr>
            <w:tcW w:w="71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rsidR="00D55EB5" w:rsidRPr="00D55EB5" w:rsidRDefault="00D55EB5">
            <w:pPr>
              <w:spacing w:line="360" w:lineRule="auto"/>
              <w:ind w:right="6"/>
              <w:jc w:val="both"/>
              <w:rPr>
                <w:rFonts w:ascii="Times New Roman" w:hAnsi="Times New Roman" w:cs="Times New Roman"/>
                <w:b/>
                <w:sz w:val="24"/>
                <w:szCs w:val="24"/>
              </w:rPr>
            </w:pPr>
            <w:r w:rsidRPr="00D55EB5">
              <w:rPr>
                <w:rFonts w:ascii="Times New Roman" w:hAnsi="Times New Roman" w:cs="Times New Roman"/>
                <w:b/>
                <w:sz w:val="24"/>
                <w:szCs w:val="24"/>
              </w:rPr>
              <w:t>Periodo                                                                  N°                  %</w:t>
            </w:r>
          </w:p>
        </w:tc>
      </w:tr>
      <w:tr w:rsidR="00D55EB5" w:rsidTr="00D55EB5">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both"/>
              <w:rPr>
                <w:rFonts w:ascii="Times New Roman" w:hAnsi="Times New Roman" w:cs="Times New Roman"/>
                <w:sz w:val="24"/>
                <w:szCs w:val="24"/>
              </w:rPr>
            </w:pPr>
            <w:r>
              <w:rPr>
                <w:rFonts w:ascii="Times New Roman" w:hAnsi="Times New Roman" w:cs="Times New Roman"/>
                <w:sz w:val="24"/>
                <w:szCs w:val="24"/>
              </w:rPr>
              <w:t>Entre 2010 y 2017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1.706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58%</w:t>
            </w:r>
          </w:p>
        </w:tc>
      </w:tr>
      <w:tr w:rsidR="00D55EB5" w:rsidTr="00D55EB5">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both"/>
              <w:rPr>
                <w:rFonts w:ascii="Times New Roman" w:hAnsi="Times New Roman" w:cs="Times New Roman"/>
                <w:sz w:val="24"/>
                <w:szCs w:val="24"/>
              </w:rPr>
            </w:pPr>
            <w:r>
              <w:rPr>
                <w:rFonts w:ascii="Times New Roman" w:hAnsi="Times New Roman" w:cs="Times New Roman"/>
                <w:sz w:val="24"/>
                <w:szCs w:val="24"/>
              </w:rPr>
              <w:t>Entre 2000 y 2009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490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17%</w:t>
            </w:r>
          </w:p>
        </w:tc>
      </w:tr>
      <w:tr w:rsidR="00D55EB5" w:rsidTr="00D55EB5">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both"/>
              <w:rPr>
                <w:rFonts w:ascii="Times New Roman" w:hAnsi="Times New Roman" w:cs="Times New Roman"/>
                <w:sz w:val="24"/>
                <w:szCs w:val="24"/>
              </w:rPr>
            </w:pPr>
            <w:r>
              <w:rPr>
                <w:rFonts w:ascii="Times New Roman" w:hAnsi="Times New Roman" w:cs="Times New Roman"/>
                <w:sz w:val="24"/>
                <w:szCs w:val="24"/>
              </w:rPr>
              <w:t>Entre 1990 y 1999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316</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11%</w:t>
            </w:r>
          </w:p>
        </w:tc>
      </w:tr>
      <w:tr w:rsidR="00D55EB5" w:rsidTr="00D55EB5">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both"/>
              <w:rPr>
                <w:rFonts w:ascii="Times New Roman" w:hAnsi="Times New Roman" w:cs="Times New Roman"/>
                <w:sz w:val="24"/>
                <w:szCs w:val="24"/>
              </w:rPr>
            </w:pPr>
            <w:r>
              <w:rPr>
                <w:rFonts w:ascii="Times New Roman" w:hAnsi="Times New Roman" w:cs="Times New Roman"/>
                <w:sz w:val="24"/>
                <w:szCs w:val="24"/>
              </w:rPr>
              <w:t>Antes de 1990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171</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6%</w:t>
            </w:r>
          </w:p>
        </w:tc>
      </w:tr>
      <w:tr w:rsidR="00D55EB5" w:rsidTr="00D55EB5">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both"/>
              <w:rPr>
                <w:rFonts w:ascii="Times New Roman" w:hAnsi="Times New Roman" w:cs="Times New Roman"/>
                <w:sz w:val="24"/>
                <w:szCs w:val="24"/>
              </w:rPr>
            </w:pPr>
            <w:r>
              <w:rPr>
                <w:rFonts w:ascii="Times New Roman" w:hAnsi="Times New Roman" w:cs="Times New Roman"/>
                <w:sz w:val="24"/>
                <w:szCs w:val="24"/>
              </w:rPr>
              <w:t>Ignorado</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247</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sz w:val="24"/>
                <w:szCs w:val="24"/>
              </w:rPr>
            </w:pPr>
            <w:r>
              <w:rPr>
                <w:rFonts w:ascii="Times New Roman" w:hAnsi="Times New Roman" w:cs="Times New Roman"/>
                <w:sz w:val="24"/>
                <w:szCs w:val="24"/>
              </w:rPr>
              <w:t>8%</w:t>
            </w:r>
          </w:p>
        </w:tc>
      </w:tr>
      <w:tr w:rsidR="00D55EB5" w:rsidTr="00D55EB5">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both"/>
              <w:rPr>
                <w:rFonts w:ascii="Times New Roman" w:hAnsi="Times New Roman" w:cs="Times New Roman"/>
                <w:b/>
                <w:sz w:val="24"/>
                <w:szCs w:val="24"/>
              </w:rPr>
            </w:pPr>
            <w:r>
              <w:rPr>
                <w:rFonts w:ascii="Times New Roman" w:hAnsi="Times New Roman" w:cs="Times New Roman"/>
                <w:b/>
                <w:sz w:val="24"/>
                <w:szCs w:val="24"/>
              </w:rPr>
              <w:t>Total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b/>
                <w:sz w:val="24"/>
                <w:szCs w:val="24"/>
              </w:rPr>
            </w:pPr>
            <w:r>
              <w:rPr>
                <w:rFonts w:ascii="Times New Roman" w:hAnsi="Times New Roman" w:cs="Times New Roman"/>
                <w:b/>
                <w:sz w:val="24"/>
                <w:szCs w:val="24"/>
              </w:rPr>
              <w:t>2.930</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5EB5" w:rsidRDefault="00D55EB5">
            <w:pPr>
              <w:spacing w:line="360" w:lineRule="auto"/>
              <w:ind w:right="6"/>
              <w:jc w:val="center"/>
              <w:rPr>
                <w:rFonts w:ascii="Times New Roman" w:hAnsi="Times New Roman" w:cs="Times New Roman"/>
                <w:b/>
                <w:sz w:val="24"/>
                <w:szCs w:val="24"/>
              </w:rPr>
            </w:pPr>
            <w:r>
              <w:rPr>
                <w:rFonts w:ascii="Times New Roman" w:hAnsi="Times New Roman" w:cs="Times New Roman"/>
                <w:b/>
                <w:sz w:val="24"/>
                <w:szCs w:val="24"/>
              </w:rPr>
              <w:t>100%</w:t>
            </w:r>
          </w:p>
        </w:tc>
      </w:tr>
    </w:tbl>
    <w:p w:rsidR="00D55EB5" w:rsidRPr="00D55EB5" w:rsidRDefault="00D55EB5" w:rsidP="00D55EB5">
      <w:pPr>
        <w:spacing w:after="0" w:line="360" w:lineRule="auto"/>
        <w:rPr>
          <w:rFonts w:ascii="Times New Roman" w:hAnsi="Times New Roman" w:cs="Times New Roman"/>
          <w:sz w:val="20"/>
          <w:szCs w:val="20"/>
        </w:rPr>
      </w:pPr>
      <w:r>
        <w:rPr>
          <w:rFonts w:ascii="Times New Roman" w:hAnsi="Times New Roman" w:cs="Times New Roman"/>
          <w:sz w:val="24"/>
          <w:szCs w:val="24"/>
        </w:rPr>
        <w:t xml:space="preserve">                 </w:t>
      </w:r>
      <w:r w:rsidRPr="00D55EB5">
        <w:rPr>
          <w:rFonts w:ascii="Times New Roman" w:hAnsi="Times New Roman" w:cs="Times New Roman"/>
          <w:sz w:val="20"/>
          <w:szCs w:val="20"/>
        </w:rPr>
        <w:t>Fuente: elaboración propia CENSO 2017. (INE)</w:t>
      </w:r>
    </w:p>
    <w:p w:rsidR="00D55EB5" w:rsidRDefault="00D55EB5" w:rsidP="001A6116">
      <w:pPr>
        <w:spacing w:line="360" w:lineRule="auto"/>
        <w:ind w:right="6"/>
        <w:jc w:val="both"/>
        <w:rPr>
          <w:rFonts w:ascii="Times New Roman" w:hAnsi="Times New Roman" w:cs="Times New Roman"/>
          <w:sz w:val="24"/>
          <w:szCs w:val="24"/>
        </w:rPr>
      </w:pPr>
    </w:p>
    <w:p w:rsidR="005630BB" w:rsidRDefault="005630BB"/>
    <w:p w:rsidR="00510A93" w:rsidRDefault="00510A93"/>
    <w:p w:rsidR="00510A93" w:rsidRDefault="00510A93"/>
    <w:p w:rsidR="009A630F" w:rsidRDefault="009A630F" w:rsidP="00510A93">
      <w:pPr>
        <w:spacing w:line="360" w:lineRule="auto"/>
        <w:ind w:right="6"/>
        <w:jc w:val="center"/>
        <w:rPr>
          <w:rFonts w:ascii="Times New Roman" w:hAnsi="Times New Roman" w:cs="Times New Roman"/>
          <w:b/>
          <w:sz w:val="24"/>
          <w:szCs w:val="24"/>
        </w:rPr>
      </w:pPr>
    </w:p>
    <w:p w:rsidR="009A630F" w:rsidRDefault="009A630F" w:rsidP="00510A93">
      <w:pPr>
        <w:spacing w:line="360" w:lineRule="auto"/>
        <w:ind w:right="6"/>
        <w:jc w:val="center"/>
        <w:rPr>
          <w:rFonts w:ascii="Times New Roman" w:hAnsi="Times New Roman" w:cs="Times New Roman"/>
          <w:b/>
          <w:sz w:val="24"/>
          <w:szCs w:val="24"/>
        </w:rPr>
      </w:pPr>
    </w:p>
    <w:p w:rsidR="00510A93" w:rsidRDefault="00510A93" w:rsidP="00510A93">
      <w:pPr>
        <w:spacing w:line="360" w:lineRule="auto"/>
        <w:ind w:right="6"/>
        <w:jc w:val="center"/>
        <w:rPr>
          <w:rFonts w:ascii="Times New Roman" w:hAnsi="Times New Roman" w:cs="Times New Roman"/>
          <w:b/>
          <w:sz w:val="24"/>
          <w:szCs w:val="24"/>
        </w:rPr>
      </w:pPr>
      <w:r>
        <w:rPr>
          <w:rFonts w:ascii="Times New Roman" w:hAnsi="Times New Roman" w:cs="Times New Roman"/>
          <w:b/>
          <w:sz w:val="24"/>
          <w:szCs w:val="24"/>
        </w:rPr>
        <w:t>(ANEXO 5</w:t>
      </w:r>
      <w:r w:rsidRPr="00504AD7">
        <w:rPr>
          <w:rFonts w:ascii="Times New Roman" w:hAnsi="Times New Roman" w:cs="Times New Roman"/>
          <w:b/>
          <w:sz w:val="24"/>
          <w:szCs w:val="24"/>
        </w:rPr>
        <w:t>)</w:t>
      </w:r>
    </w:p>
    <w:p w:rsidR="009A630F" w:rsidRDefault="009A630F" w:rsidP="00510A93">
      <w:pPr>
        <w:spacing w:line="360" w:lineRule="auto"/>
        <w:ind w:right="6"/>
        <w:jc w:val="center"/>
        <w:rPr>
          <w:rFonts w:ascii="Times New Roman" w:hAnsi="Times New Roman" w:cs="Times New Roman"/>
          <w:b/>
          <w:sz w:val="24"/>
          <w:szCs w:val="24"/>
        </w:rPr>
      </w:pPr>
    </w:p>
    <w:p w:rsidR="00AC6E5E" w:rsidRPr="00FC5693" w:rsidRDefault="00AC6E5E" w:rsidP="00AC6E5E">
      <w:pPr>
        <w:spacing w:after="0" w:line="240" w:lineRule="auto"/>
        <w:jc w:val="center"/>
        <w:rPr>
          <w:rFonts w:ascii="Times New Roman" w:hAnsi="Times New Roman" w:cs="Times New Roman"/>
          <w:b/>
          <w:sz w:val="24"/>
          <w:szCs w:val="24"/>
        </w:rPr>
      </w:pPr>
      <w:r w:rsidRPr="00FC5693">
        <w:rPr>
          <w:rFonts w:ascii="Times New Roman" w:hAnsi="Times New Roman" w:cs="Times New Roman"/>
          <w:b/>
          <w:sz w:val="24"/>
          <w:szCs w:val="24"/>
        </w:rPr>
        <w:t xml:space="preserve">Situaciones de carencia. </w:t>
      </w:r>
    </w:p>
    <w:p w:rsidR="00AC6E5E" w:rsidRDefault="00AC6E5E" w:rsidP="00AC6E5E">
      <w:pPr>
        <w:spacing w:line="240" w:lineRule="auto"/>
        <w:jc w:val="center"/>
        <w:rPr>
          <w:rFonts w:ascii="Times New Roman" w:hAnsi="Times New Roman" w:cs="Times New Roman"/>
          <w:b/>
          <w:sz w:val="24"/>
          <w:szCs w:val="24"/>
        </w:rPr>
      </w:pPr>
      <w:r w:rsidRPr="00FC5693">
        <w:rPr>
          <w:rFonts w:ascii="Times New Roman" w:hAnsi="Times New Roman" w:cs="Times New Roman"/>
          <w:b/>
          <w:sz w:val="24"/>
          <w:szCs w:val="24"/>
        </w:rPr>
        <w:t xml:space="preserve">Modelo de Robert </w:t>
      </w:r>
      <w:proofErr w:type="spellStart"/>
      <w:r w:rsidRPr="00FC5693">
        <w:rPr>
          <w:rFonts w:ascii="Times New Roman" w:hAnsi="Times New Roman" w:cs="Times New Roman"/>
          <w:b/>
          <w:sz w:val="24"/>
          <w:szCs w:val="24"/>
        </w:rPr>
        <w:t>Castel</w:t>
      </w:r>
      <w:proofErr w:type="spellEnd"/>
      <w:r w:rsidRPr="00FC5693">
        <w:rPr>
          <w:rFonts w:ascii="Times New Roman" w:hAnsi="Times New Roman" w:cs="Times New Roman"/>
          <w:b/>
          <w:sz w:val="24"/>
          <w:szCs w:val="24"/>
        </w:rPr>
        <w:t>.</w:t>
      </w:r>
    </w:p>
    <w:p w:rsidR="009A630F" w:rsidRPr="00504AD7" w:rsidRDefault="009A630F" w:rsidP="00510A93">
      <w:pPr>
        <w:spacing w:line="360" w:lineRule="auto"/>
        <w:ind w:right="6"/>
        <w:jc w:val="center"/>
        <w:rPr>
          <w:rFonts w:ascii="Times New Roman" w:hAnsi="Times New Roman" w:cs="Times New Roman"/>
          <w:b/>
          <w:sz w:val="24"/>
          <w:szCs w:val="24"/>
        </w:rPr>
      </w:pPr>
    </w:p>
    <w:tbl>
      <w:tblPr>
        <w:tblStyle w:val="Listaclara-nfasis11"/>
        <w:tblW w:w="0" w:type="auto"/>
        <w:tblInd w:w="185" w:type="dxa"/>
        <w:tblLook w:val="04A0" w:firstRow="1" w:lastRow="0" w:firstColumn="1" w:lastColumn="0" w:noHBand="0" w:noVBand="1"/>
      </w:tblPr>
      <w:tblGrid>
        <w:gridCol w:w="4165"/>
        <w:gridCol w:w="4480"/>
      </w:tblGrid>
      <w:tr w:rsidR="009A630F" w:rsidRPr="00FC5693" w:rsidTr="000B0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5" w:type="dxa"/>
          </w:tcPr>
          <w:p w:rsidR="009A630F" w:rsidRPr="00FC5693" w:rsidRDefault="009A630F" w:rsidP="000B0A3A">
            <w:pPr>
              <w:spacing w:line="360" w:lineRule="auto"/>
              <w:jc w:val="both"/>
              <w:rPr>
                <w:rFonts w:ascii="Times New Roman" w:hAnsi="Times New Roman" w:cs="Times New Roman"/>
                <w:sz w:val="24"/>
                <w:szCs w:val="24"/>
              </w:rPr>
            </w:pPr>
            <w:r w:rsidRPr="00FC5693">
              <w:rPr>
                <w:rFonts w:ascii="Times New Roman" w:hAnsi="Times New Roman" w:cs="Times New Roman"/>
                <w:sz w:val="24"/>
                <w:szCs w:val="24"/>
              </w:rPr>
              <w:t>Trabajo</w:t>
            </w:r>
          </w:p>
        </w:tc>
        <w:tc>
          <w:tcPr>
            <w:tcW w:w="4480" w:type="dxa"/>
          </w:tcPr>
          <w:p w:rsidR="009A630F" w:rsidRPr="00FC5693" w:rsidRDefault="009A630F" w:rsidP="000B0A3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693">
              <w:rPr>
                <w:rFonts w:ascii="Times New Roman" w:hAnsi="Times New Roman" w:cs="Times New Roman"/>
                <w:sz w:val="24"/>
                <w:szCs w:val="24"/>
              </w:rPr>
              <w:t>Inserción social</w:t>
            </w:r>
          </w:p>
        </w:tc>
      </w:tr>
      <w:tr w:rsidR="009A630F" w:rsidRPr="00FC5693" w:rsidTr="000B0A3A">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4165" w:type="dxa"/>
          </w:tcPr>
          <w:p w:rsidR="009A630F" w:rsidRPr="00FC5693" w:rsidRDefault="009A630F" w:rsidP="000B0A3A">
            <w:pPr>
              <w:jc w:val="both"/>
              <w:rPr>
                <w:rFonts w:ascii="Times New Roman" w:hAnsi="Times New Roman" w:cs="Times New Roman"/>
                <w:sz w:val="24"/>
                <w:szCs w:val="24"/>
              </w:rPr>
            </w:pPr>
            <w:r w:rsidRPr="00FC5693">
              <w:rPr>
                <w:rFonts w:ascii="Times New Roman" w:hAnsi="Times New Roman" w:cs="Times New Roman"/>
                <w:sz w:val="24"/>
                <w:szCs w:val="24"/>
              </w:rPr>
              <w:t xml:space="preserve">Integración: </w:t>
            </w:r>
            <w:r w:rsidRPr="00FC5693">
              <w:rPr>
                <w:rFonts w:ascii="Times New Roman" w:hAnsi="Times New Roman" w:cs="Times New Roman"/>
                <w:b w:val="0"/>
                <w:sz w:val="24"/>
                <w:szCs w:val="24"/>
              </w:rPr>
              <w:t>situación ideal de relación concreta con los medios que un sujeto logra para poder reproducir una vida económica plena.</w:t>
            </w:r>
          </w:p>
        </w:tc>
        <w:tc>
          <w:tcPr>
            <w:tcW w:w="4480" w:type="dxa"/>
          </w:tcPr>
          <w:p w:rsidR="009A630F" w:rsidRPr="00FC5693" w:rsidRDefault="009A630F" w:rsidP="000B0A3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5693">
              <w:rPr>
                <w:rFonts w:ascii="Times New Roman" w:hAnsi="Times New Roman" w:cs="Times New Roman"/>
                <w:b/>
                <w:sz w:val="24"/>
                <w:szCs w:val="24"/>
              </w:rPr>
              <w:t>En relación a la Sociedad:</w:t>
            </w:r>
            <w:r w:rsidRPr="00FC5693">
              <w:rPr>
                <w:rFonts w:ascii="Times New Roman" w:hAnsi="Times New Roman" w:cs="Times New Roman"/>
                <w:sz w:val="24"/>
                <w:szCs w:val="24"/>
              </w:rPr>
              <w:t xml:space="preserve"> Niveles de acceso a los mecanismos y prestaciones que una sociedad genera.  </w:t>
            </w:r>
          </w:p>
        </w:tc>
      </w:tr>
      <w:tr w:rsidR="009A630F" w:rsidRPr="00FC5693" w:rsidTr="000B0A3A">
        <w:trPr>
          <w:trHeight w:val="1408"/>
        </w:trPr>
        <w:tc>
          <w:tcPr>
            <w:cnfStyle w:val="001000000000" w:firstRow="0" w:lastRow="0" w:firstColumn="1" w:lastColumn="0" w:oddVBand="0" w:evenVBand="0" w:oddHBand="0" w:evenHBand="0" w:firstRowFirstColumn="0" w:firstRowLastColumn="0" w:lastRowFirstColumn="0" w:lastRowLastColumn="0"/>
            <w:tcW w:w="4165" w:type="dxa"/>
          </w:tcPr>
          <w:p w:rsidR="009A630F" w:rsidRPr="00FC5693" w:rsidRDefault="009A630F" w:rsidP="000B0A3A">
            <w:pPr>
              <w:jc w:val="both"/>
              <w:rPr>
                <w:rFonts w:ascii="Times New Roman" w:hAnsi="Times New Roman" w:cs="Times New Roman"/>
                <w:sz w:val="24"/>
                <w:szCs w:val="24"/>
              </w:rPr>
            </w:pPr>
            <w:r w:rsidRPr="00FC5693">
              <w:rPr>
                <w:rFonts w:ascii="Times New Roman" w:hAnsi="Times New Roman" w:cs="Times New Roman"/>
                <w:sz w:val="24"/>
                <w:szCs w:val="24"/>
              </w:rPr>
              <w:t xml:space="preserve">No integración: </w:t>
            </w:r>
            <w:r w:rsidRPr="00FC5693">
              <w:rPr>
                <w:rFonts w:ascii="Times New Roman" w:hAnsi="Times New Roman" w:cs="Times New Roman"/>
                <w:b w:val="0"/>
                <w:sz w:val="24"/>
                <w:szCs w:val="24"/>
              </w:rPr>
              <w:t>situación que priva de medios de subsistencia de manera sistemática, acercando al sujeto a las zonas de exclusión social.</w:t>
            </w:r>
          </w:p>
        </w:tc>
        <w:tc>
          <w:tcPr>
            <w:tcW w:w="4480" w:type="dxa"/>
          </w:tcPr>
          <w:p w:rsidR="009A630F" w:rsidRPr="00FC5693" w:rsidRDefault="009A630F" w:rsidP="000B0A3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C5693">
              <w:rPr>
                <w:rFonts w:ascii="Times New Roman" w:hAnsi="Times New Roman" w:cs="Times New Roman"/>
                <w:b/>
                <w:sz w:val="24"/>
                <w:szCs w:val="24"/>
              </w:rPr>
              <w:t>En relación a sociabilidad familiar:</w:t>
            </w:r>
            <w:r>
              <w:rPr>
                <w:rFonts w:ascii="Times New Roman" w:hAnsi="Times New Roman" w:cs="Times New Roman"/>
                <w:b/>
                <w:sz w:val="24"/>
                <w:szCs w:val="24"/>
              </w:rPr>
              <w:t xml:space="preserve"> </w:t>
            </w:r>
            <w:r w:rsidRPr="00FC5693">
              <w:rPr>
                <w:rFonts w:ascii="Times New Roman" w:hAnsi="Times New Roman" w:cs="Times New Roman"/>
                <w:sz w:val="24"/>
                <w:szCs w:val="24"/>
              </w:rPr>
              <w:t>Capacidad de desarrollar relaciones afectivas al interior de la sociedad, entendiendo el grado de importancia que estas tienen para la contención del sujeto. (Familia, relaciones de pareja, amistades, relaciones cordiales con el entorno más cercano.)</w:t>
            </w:r>
          </w:p>
        </w:tc>
      </w:tr>
    </w:tbl>
    <w:p w:rsidR="00AC6E5E" w:rsidRDefault="00461FC4" w:rsidP="00AC6E5E">
      <w:r>
        <w:rPr>
          <w:rFonts w:ascii="Times New Roman" w:hAnsi="Times New Roman" w:cs="Times New Roman"/>
          <w:sz w:val="20"/>
          <w:szCs w:val="20"/>
        </w:rPr>
        <w:t xml:space="preserve">  </w:t>
      </w:r>
      <w:bookmarkStart w:id="0" w:name="_GoBack"/>
      <w:bookmarkEnd w:id="0"/>
      <w:r w:rsidR="00AC6E5E" w:rsidRPr="00D55EB5">
        <w:rPr>
          <w:rFonts w:ascii="Times New Roman" w:hAnsi="Times New Roman" w:cs="Times New Roman"/>
          <w:sz w:val="20"/>
          <w:szCs w:val="20"/>
        </w:rPr>
        <w:t>Fuente: elab</w:t>
      </w:r>
      <w:r w:rsidR="00AC6E5E">
        <w:rPr>
          <w:rFonts w:ascii="Times New Roman" w:hAnsi="Times New Roman" w:cs="Times New Roman"/>
          <w:sz w:val="20"/>
          <w:szCs w:val="20"/>
        </w:rPr>
        <w:t xml:space="preserve">oración propia </w:t>
      </w:r>
      <w:r w:rsidR="00AC6E5E" w:rsidRPr="00510A93">
        <w:rPr>
          <w:rFonts w:ascii="Times New Roman" w:hAnsi="Times New Roman" w:cs="Times New Roman"/>
          <w:sz w:val="20"/>
          <w:szCs w:val="20"/>
        </w:rPr>
        <w:t xml:space="preserve">en base a </w:t>
      </w:r>
      <w:proofErr w:type="spellStart"/>
      <w:r w:rsidR="00AC6E5E">
        <w:rPr>
          <w:rFonts w:ascii="Times New Roman" w:hAnsi="Times New Roman" w:cs="Times New Roman"/>
          <w:sz w:val="20"/>
          <w:szCs w:val="20"/>
        </w:rPr>
        <w:t>Castel</w:t>
      </w:r>
      <w:proofErr w:type="spellEnd"/>
      <w:r w:rsidR="00AC6E5E">
        <w:rPr>
          <w:rFonts w:ascii="Times New Roman" w:hAnsi="Times New Roman" w:cs="Times New Roman"/>
          <w:sz w:val="20"/>
          <w:szCs w:val="20"/>
        </w:rPr>
        <w:t xml:space="preserve"> 2010</w:t>
      </w:r>
      <w:r w:rsidR="00AC6E5E" w:rsidRPr="00510A93">
        <w:rPr>
          <w:rFonts w:ascii="Times New Roman" w:hAnsi="Times New Roman" w:cs="Times New Roman"/>
          <w:sz w:val="20"/>
          <w:szCs w:val="20"/>
        </w:rPr>
        <w:t>.</w:t>
      </w:r>
    </w:p>
    <w:p w:rsidR="00510A93" w:rsidRDefault="00510A93"/>
    <w:p w:rsidR="009A630F" w:rsidRDefault="009A630F"/>
    <w:p w:rsidR="009A630F" w:rsidRDefault="009A630F" w:rsidP="009A630F">
      <w:pPr>
        <w:spacing w:line="360" w:lineRule="auto"/>
        <w:ind w:right="6"/>
        <w:jc w:val="center"/>
        <w:rPr>
          <w:rFonts w:ascii="Times New Roman" w:hAnsi="Times New Roman" w:cs="Times New Roman"/>
          <w:b/>
          <w:sz w:val="24"/>
          <w:szCs w:val="24"/>
        </w:rPr>
      </w:pPr>
    </w:p>
    <w:p w:rsidR="009A630F" w:rsidRDefault="009A630F" w:rsidP="009A630F">
      <w:pPr>
        <w:spacing w:line="360" w:lineRule="auto"/>
        <w:ind w:right="6"/>
        <w:jc w:val="center"/>
        <w:rPr>
          <w:rFonts w:ascii="Times New Roman" w:hAnsi="Times New Roman" w:cs="Times New Roman"/>
          <w:b/>
          <w:sz w:val="24"/>
          <w:szCs w:val="24"/>
        </w:rPr>
      </w:pPr>
    </w:p>
    <w:p w:rsidR="009A630F" w:rsidRDefault="009A630F" w:rsidP="009A630F">
      <w:pPr>
        <w:spacing w:line="360" w:lineRule="auto"/>
        <w:ind w:right="6"/>
        <w:jc w:val="center"/>
        <w:rPr>
          <w:rFonts w:ascii="Times New Roman" w:hAnsi="Times New Roman" w:cs="Times New Roman"/>
          <w:b/>
          <w:sz w:val="24"/>
          <w:szCs w:val="24"/>
        </w:rPr>
      </w:pPr>
      <w:r>
        <w:rPr>
          <w:rFonts w:ascii="Times New Roman" w:hAnsi="Times New Roman" w:cs="Times New Roman"/>
          <w:b/>
          <w:sz w:val="24"/>
          <w:szCs w:val="24"/>
        </w:rPr>
        <w:t>(ANEXO 6</w:t>
      </w:r>
      <w:r w:rsidRPr="00504AD7">
        <w:rPr>
          <w:rFonts w:ascii="Times New Roman" w:hAnsi="Times New Roman" w:cs="Times New Roman"/>
          <w:b/>
          <w:sz w:val="24"/>
          <w:szCs w:val="24"/>
        </w:rPr>
        <w:t>)</w:t>
      </w:r>
    </w:p>
    <w:p w:rsidR="009A630F" w:rsidRDefault="009A630F" w:rsidP="009A630F">
      <w:pPr>
        <w:spacing w:line="360" w:lineRule="auto"/>
        <w:ind w:right="6"/>
        <w:jc w:val="center"/>
        <w:rPr>
          <w:rFonts w:ascii="Times New Roman" w:hAnsi="Times New Roman" w:cs="Times New Roman"/>
          <w:b/>
          <w:sz w:val="24"/>
          <w:szCs w:val="24"/>
        </w:rPr>
      </w:pPr>
    </w:p>
    <w:p w:rsidR="00AC6E5E" w:rsidRPr="009A630F" w:rsidRDefault="00AC6E5E" w:rsidP="009A630F">
      <w:pPr>
        <w:spacing w:line="360" w:lineRule="auto"/>
        <w:ind w:right="6"/>
        <w:jc w:val="center"/>
        <w:rPr>
          <w:rFonts w:ascii="Times New Roman" w:hAnsi="Times New Roman" w:cs="Times New Roman"/>
          <w:b/>
          <w:sz w:val="24"/>
          <w:szCs w:val="24"/>
        </w:rPr>
      </w:pPr>
    </w:p>
    <w:p w:rsidR="00510A93" w:rsidRDefault="00510A93">
      <w:r w:rsidRPr="00FC5693">
        <w:rPr>
          <w:rFonts w:ascii="Times New Roman" w:hAnsi="Times New Roman" w:cs="Times New Roman"/>
          <w:b/>
          <w:noProof/>
          <w:sz w:val="24"/>
          <w:szCs w:val="24"/>
          <w:lang w:eastAsia="es-CL"/>
        </w:rPr>
        <w:drawing>
          <wp:inline distT="0" distB="0" distL="0" distR="0" wp14:anchorId="36A4D053" wp14:editId="6BD8C5C2">
            <wp:extent cx="5099050" cy="2505075"/>
            <wp:effectExtent l="19050" t="0" r="44450" b="0"/>
            <wp:docPr id="1"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10A93" w:rsidRDefault="00510A93">
      <w:pPr>
        <w:rPr>
          <w:rFonts w:ascii="Times New Roman" w:hAnsi="Times New Roman" w:cs="Times New Roman"/>
          <w:sz w:val="20"/>
          <w:szCs w:val="20"/>
        </w:rPr>
      </w:pPr>
      <w:r w:rsidRPr="00D55EB5">
        <w:rPr>
          <w:rFonts w:ascii="Times New Roman" w:hAnsi="Times New Roman" w:cs="Times New Roman"/>
          <w:sz w:val="20"/>
          <w:szCs w:val="20"/>
        </w:rPr>
        <w:t>Fuente: elab</w:t>
      </w:r>
      <w:r>
        <w:rPr>
          <w:rFonts w:ascii="Times New Roman" w:hAnsi="Times New Roman" w:cs="Times New Roman"/>
          <w:sz w:val="20"/>
          <w:szCs w:val="20"/>
        </w:rPr>
        <w:t xml:space="preserve">oración propia </w:t>
      </w:r>
      <w:r w:rsidRPr="00510A93">
        <w:rPr>
          <w:rFonts w:ascii="Times New Roman" w:hAnsi="Times New Roman" w:cs="Times New Roman"/>
          <w:sz w:val="20"/>
          <w:szCs w:val="20"/>
        </w:rPr>
        <w:t xml:space="preserve">en base a </w:t>
      </w:r>
      <w:proofErr w:type="spellStart"/>
      <w:r w:rsidRPr="00510A93">
        <w:rPr>
          <w:rFonts w:ascii="Times New Roman" w:hAnsi="Times New Roman" w:cs="Times New Roman"/>
          <w:sz w:val="20"/>
          <w:szCs w:val="20"/>
        </w:rPr>
        <w:t>Kaztman</w:t>
      </w:r>
      <w:proofErr w:type="spellEnd"/>
      <w:r w:rsidRPr="00510A93">
        <w:rPr>
          <w:rFonts w:ascii="Times New Roman" w:hAnsi="Times New Roman" w:cs="Times New Roman"/>
          <w:sz w:val="20"/>
          <w:szCs w:val="20"/>
        </w:rPr>
        <w:t xml:space="preserve"> &amp; </w:t>
      </w:r>
      <w:proofErr w:type="spellStart"/>
      <w:r w:rsidRPr="00510A93">
        <w:rPr>
          <w:rFonts w:ascii="Times New Roman" w:hAnsi="Times New Roman" w:cs="Times New Roman"/>
          <w:sz w:val="20"/>
          <w:szCs w:val="20"/>
        </w:rPr>
        <w:t>Wormald</w:t>
      </w:r>
      <w:proofErr w:type="spellEnd"/>
      <w:r w:rsidRPr="00510A93">
        <w:rPr>
          <w:rFonts w:ascii="Times New Roman" w:hAnsi="Times New Roman" w:cs="Times New Roman"/>
          <w:sz w:val="20"/>
          <w:szCs w:val="20"/>
        </w:rPr>
        <w:t xml:space="preserve"> 2002</w:t>
      </w:r>
      <w:r w:rsidRPr="00510A93">
        <w:rPr>
          <w:rFonts w:ascii="Times New Roman" w:hAnsi="Times New Roman" w:cs="Times New Roman"/>
          <w:sz w:val="20"/>
          <w:szCs w:val="20"/>
        </w:rPr>
        <w:t>.</w:t>
      </w:r>
    </w:p>
    <w:p w:rsidR="00FE0727" w:rsidRDefault="00FE0727">
      <w:pPr>
        <w:rPr>
          <w:rFonts w:ascii="Times New Roman" w:hAnsi="Times New Roman" w:cs="Times New Roman"/>
          <w:sz w:val="20"/>
          <w:szCs w:val="20"/>
        </w:rPr>
      </w:pPr>
    </w:p>
    <w:p w:rsidR="00FE0727" w:rsidRDefault="00FE0727">
      <w:pPr>
        <w:rPr>
          <w:rFonts w:ascii="Times New Roman" w:hAnsi="Times New Roman" w:cs="Times New Roman"/>
          <w:sz w:val="20"/>
          <w:szCs w:val="20"/>
        </w:rPr>
      </w:pPr>
    </w:p>
    <w:p w:rsidR="00FE0727" w:rsidRDefault="00FE0727">
      <w:pPr>
        <w:rPr>
          <w:rFonts w:ascii="Times New Roman" w:hAnsi="Times New Roman" w:cs="Times New Roman"/>
          <w:sz w:val="20"/>
          <w:szCs w:val="20"/>
        </w:rPr>
      </w:pPr>
    </w:p>
    <w:p w:rsidR="00FE0727" w:rsidRDefault="00FE0727">
      <w:pPr>
        <w:rPr>
          <w:rFonts w:ascii="Times New Roman" w:hAnsi="Times New Roman" w:cs="Times New Roman"/>
          <w:sz w:val="20"/>
          <w:szCs w:val="20"/>
        </w:rPr>
      </w:pPr>
    </w:p>
    <w:p w:rsidR="00FE0727" w:rsidRDefault="00FE0727">
      <w:pPr>
        <w:rPr>
          <w:rFonts w:ascii="Times New Roman" w:hAnsi="Times New Roman" w:cs="Times New Roman"/>
          <w:sz w:val="20"/>
          <w:szCs w:val="20"/>
        </w:rPr>
      </w:pPr>
    </w:p>
    <w:p w:rsidR="00FE0727" w:rsidRDefault="00FE0727">
      <w:pPr>
        <w:rPr>
          <w:rFonts w:ascii="Times New Roman" w:hAnsi="Times New Roman" w:cs="Times New Roman"/>
          <w:sz w:val="20"/>
          <w:szCs w:val="20"/>
        </w:rPr>
      </w:pPr>
    </w:p>
    <w:p w:rsidR="00FE0727" w:rsidRDefault="00FE0727">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1B15F2" w:rsidRDefault="001B15F2" w:rsidP="001B15F2">
      <w:pPr>
        <w:jc w:val="center"/>
        <w:rPr>
          <w:rFonts w:ascii="Times New Roman" w:hAnsi="Times New Roman" w:cs="Times New Roman"/>
          <w:sz w:val="24"/>
          <w:szCs w:val="24"/>
        </w:rPr>
      </w:pPr>
    </w:p>
    <w:p w:rsidR="001B15F2" w:rsidRDefault="001B15F2" w:rsidP="001B15F2">
      <w:pPr>
        <w:jc w:val="center"/>
        <w:rPr>
          <w:rFonts w:ascii="Times New Roman" w:hAnsi="Times New Roman" w:cs="Times New Roman"/>
          <w:sz w:val="24"/>
          <w:szCs w:val="24"/>
        </w:rPr>
      </w:pPr>
    </w:p>
    <w:p w:rsidR="001B15F2" w:rsidRDefault="001B15F2" w:rsidP="001B15F2">
      <w:pPr>
        <w:jc w:val="center"/>
        <w:rPr>
          <w:rFonts w:ascii="Times New Roman" w:hAnsi="Times New Roman" w:cs="Times New Roman"/>
          <w:sz w:val="24"/>
          <w:szCs w:val="24"/>
        </w:rPr>
      </w:pPr>
    </w:p>
    <w:p w:rsidR="001B15F2" w:rsidRDefault="001B15F2" w:rsidP="001B15F2">
      <w:pPr>
        <w:jc w:val="center"/>
        <w:rPr>
          <w:rFonts w:ascii="Times New Roman" w:hAnsi="Times New Roman" w:cs="Times New Roman"/>
          <w:sz w:val="24"/>
          <w:szCs w:val="24"/>
        </w:rPr>
      </w:pPr>
    </w:p>
    <w:p w:rsidR="001B15F2" w:rsidRDefault="001B15F2" w:rsidP="001B15F2">
      <w:pPr>
        <w:jc w:val="center"/>
        <w:rPr>
          <w:rFonts w:ascii="Times New Roman" w:hAnsi="Times New Roman" w:cs="Times New Roman"/>
          <w:sz w:val="24"/>
          <w:szCs w:val="24"/>
        </w:rPr>
      </w:pPr>
    </w:p>
    <w:p w:rsidR="00F250E9" w:rsidRPr="001B15F2" w:rsidRDefault="001B15F2" w:rsidP="001B15F2">
      <w:pPr>
        <w:jc w:val="center"/>
        <w:rPr>
          <w:rFonts w:ascii="Times New Roman" w:hAnsi="Times New Roman" w:cs="Times New Roman"/>
          <w:sz w:val="24"/>
          <w:szCs w:val="24"/>
        </w:rPr>
      </w:pPr>
      <w:r w:rsidRPr="001B15F2">
        <w:rPr>
          <w:rFonts w:ascii="Times New Roman" w:hAnsi="Times New Roman" w:cs="Times New Roman"/>
          <w:sz w:val="24"/>
          <w:szCs w:val="24"/>
        </w:rPr>
        <w:t>(ANEXO 7)</w:t>
      </w: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r w:rsidRPr="00F250E9">
        <w:rPr>
          <w:rFonts w:ascii="Times New Roman" w:hAnsi="Times New Roman" w:cs="Times New Roman"/>
          <w:sz w:val="20"/>
          <w:szCs w:val="20"/>
        </w:rPr>
        <w:drawing>
          <wp:inline distT="0" distB="0" distL="0" distR="0" wp14:anchorId="60B215CB" wp14:editId="5E245D90">
            <wp:extent cx="5612130" cy="3497580"/>
            <wp:effectExtent l="0" t="0" r="0" b="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50E9" w:rsidRDefault="00F250E9" w:rsidP="00F250E9">
      <w:pPr>
        <w:rPr>
          <w:rFonts w:ascii="Times New Roman" w:hAnsi="Times New Roman" w:cs="Times New Roman"/>
          <w:sz w:val="20"/>
          <w:szCs w:val="20"/>
        </w:rPr>
      </w:pPr>
      <w:r w:rsidRPr="00D55EB5">
        <w:rPr>
          <w:rFonts w:ascii="Times New Roman" w:hAnsi="Times New Roman" w:cs="Times New Roman"/>
          <w:sz w:val="20"/>
          <w:szCs w:val="20"/>
        </w:rPr>
        <w:t>Fuente: elab</w:t>
      </w:r>
      <w:r>
        <w:rPr>
          <w:rFonts w:ascii="Times New Roman" w:hAnsi="Times New Roman" w:cs="Times New Roman"/>
          <w:sz w:val="20"/>
          <w:szCs w:val="20"/>
        </w:rPr>
        <w:t>oración propia en base a datos del Departamento de Extranjería y Migraciones (DEM), 2018</w:t>
      </w:r>
      <w:r w:rsidRPr="00510A93">
        <w:rPr>
          <w:rFonts w:ascii="Times New Roman" w:hAnsi="Times New Roman" w:cs="Times New Roman"/>
          <w:sz w:val="20"/>
          <w:szCs w:val="20"/>
        </w:rPr>
        <w:t>.</w:t>
      </w: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Pr="001B15F2" w:rsidRDefault="001B15F2" w:rsidP="001B15F2">
      <w:pPr>
        <w:jc w:val="center"/>
        <w:rPr>
          <w:rFonts w:ascii="Times New Roman" w:hAnsi="Times New Roman" w:cs="Times New Roman"/>
          <w:sz w:val="24"/>
          <w:szCs w:val="24"/>
        </w:rPr>
      </w:pPr>
      <w:r w:rsidRPr="001B15F2">
        <w:rPr>
          <w:rFonts w:ascii="Times New Roman" w:hAnsi="Times New Roman" w:cs="Times New Roman"/>
          <w:sz w:val="24"/>
          <w:szCs w:val="24"/>
        </w:rPr>
        <w:t>(ANEXO 8)</w:t>
      </w:r>
    </w:p>
    <w:p w:rsidR="00F250E9" w:rsidRDefault="00F250E9">
      <w:pPr>
        <w:rPr>
          <w:rFonts w:ascii="Times New Roman" w:hAnsi="Times New Roman" w:cs="Times New Roman"/>
          <w:sz w:val="20"/>
          <w:szCs w:val="20"/>
        </w:rPr>
      </w:pPr>
    </w:p>
    <w:p w:rsidR="00F250E9" w:rsidRDefault="00F250E9">
      <w:pPr>
        <w:rPr>
          <w:rFonts w:ascii="Times New Roman" w:hAnsi="Times New Roman" w:cs="Times New Roman"/>
          <w:sz w:val="20"/>
          <w:szCs w:val="20"/>
        </w:rPr>
      </w:pPr>
    </w:p>
    <w:p w:rsidR="00F250E9" w:rsidRPr="001B15F2" w:rsidRDefault="001B15F2" w:rsidP="00F250E9">
      <w:pPr>
        <w:rPr>
          <w:u w:val="single"/>
        </w:rPr>
      </w:pPr>
      <w:r w:rsidRPr="001B15F2">
        <w:rPr>
          <w:u w:val="single"/>
        </w:rPr>
        <w:drawing>
          <wp:inline distT="0" distB="0" distL="0" distR="0" wp14:anchorId="6D895879" wp14:editId="491405C7">
            <wp:extent cx="5612130" cy="349758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250E9" w:rsidRPr="00D55EB5">
        <w:rPr>
          <w:rFonts w:ascii="Times New Roman" w:hAnsi="Times New Roman" w:cs="Times New Roman"/>
          <w:sz w:val="20"/>
          <w:szCs w:val="20"/>
        </w:rPr>
        <w:t>Fuente: elab</w:t>
      </w:r>
      <w:r w:rsidR="00F250E9">
        <w:rPr>
          <w:rFonts w:ascii="Times New Roman" w:hAnsi="Times New Roman" w:cs="Times New Roman"/>
          <w:sz w:val="20"/>
          <w:szCs w:val="20"/>
        </w:rPr>
        <w:t xml:space="preserve">oración propia </w:t>
      </w:r>
      <w:r w:rsidR="00F250E9">
        <w:rPr>
          <w:rFonts w:ascii="Times New Roman" w:hAnsi="Times New Roman" w:cs="Times New Roman"/>
          <w:sz w:val="20"/>
          <w:szCs w:val="20"/>
        </w:rPr>
        <w:t>en base a datos del Departamento de Extranjería y Migraciones (DEM), 2018</w:t>
      </w:r>
      <w:r w:rsidR="00F250E9" w:rsidRPr="00510A93">
        <w:rPr>
          <w:rFonts w:ascii="Times New Roman" w:hAnsi="Times New Roman" w:cs="Times New Roman"/>
          <w:sz w:val="20"/>
          <w:szCs w:val="20"/>
        </w:rPr>
        <w:t>.</w:t>
      </w:r>
    </w:p>
    <w:p w:rsidR="00F250E9" w:rsidRDefault="00F250E9"/>
    <w:p w:rsidR="001B15F2" w:rsidRPr="001B15F2" w:rsidRDefault="001B15F2" w:rsidP="001B15F2">
      <w:pPr>
        <w:jc w:val="center"/>
        <w:rPr>
          <w:rFonts w:ascii="Times New Roman" w:hAnsi="Times New Roman" w:cs="Times New Roman"/>
          <w:sz w:val="24"/>
          <w:szCs w:val="24"/>
        </w:rPr>
      </w:pPr>
    </w:p>
    <w:p w:rsidR="001B15F2" w:rsidRDefault="001B15F2">
      <w:pPr>
        <w:rPr>
          <w:rFonts w:ascii="Times New Roman" w:hAnsi="Times New Roman" w:cs="Times New Roman"/>
          <w:sz w:val="24"/>
          <w:szCs w:val="24"/>
        </w:rPr>
      </w:pPr>
    </w:p>
    <w:p w:rsidR="001B15F2" w:rsidRDefault="001B15F2">
      <w:pPr>
        <w:rPr>
          <w:rFonts w:ascii="Times New Roman" w:hAnsi="Times New Roman" w:cs="Times New Roman"/>
          <w:sz w:val="24"/>
          <w:szCs w:val="24"/>
        </w:rPr>
      </w:pPr>
    </w:p>
    <w:p w:rsidR="001B15F2" w:rsidRDefault="001B15F2" w:rsidP="001B15F2">
      <w:pPr>
        <w:jc w:val="center"/>
        <w:rPr>
          <w:rFonts w:ascii="Times New Roman" w:hAnsi="Times New Roman" w:cs="Times New Roman"/>
          <w:sz w:val="24"/>
          <w:szCs w:val="24"/>
        </w:rPr>
      </w:pPr>
      <w:r>
        <w:rPr>
          <w:rFonts w:ascii="Times New Roman" w:hAnsi="Times New Roman" w:cs="Times New Roman"/>
          <w:sz w:val="24"/>
          <w:szCs w:val="24"/>
        </w:rPr>
        <w:t>(ANEXO 9)</w:t>
      </w:r>
    </w:p>
    <w:p w:rsidR="001B15F2" w:rsidRDefault="001B15F2">
      <w:pPr>
        <w:rPr>
          <w:rFonts w:ascii="Times New Roman" w:hAnsi="Times New Roman" w:cs="Times New Roman"/>
          <w:sz w:val="24"/>
          <w:szCs w:val="24"/>
        </w:rPr>
      </w:pPr>
    </w:p>
    <w:p w:rsidR="001B15F2" w:rsidRPr="001B15F2" w:rsidRDefault="001B15F2">
      <w:pPr>
        <w:rPr>
          <w:rFonts w:ascii="Times New Roman" w:hAnsi="Times New Roman" w:cs="Times New Roman"/>
          <w:sz w:val="24"/>
          <w:szCs w:val="24"/>
        </w:rPr>
      </w:pPr>
    </w:p>
    <w:p w:rsidR="001B15F2" w:rsidRDefault="001B15F2">
      <w:pPr>
        <w:rPr>
          <w:rFonts w:ascii="Times New Roman" w:hAnsi="Times New Roman" w:cs="Times New Roman"/>
          <w:sz w:val="20"/>
          <w:szCs w:val="20"/>
        </w:rPr>
      </w:pPr>
      <w:r w:rsidRPr="001B15F2">
        <w:drawing>
          <wp:inline distT="0" distB="0" distL="0" distR="0" wp14:anchorId="7B3B062A" wp14:editId="0691A2A3">
            <wp:extent cx="5612130" cy="349758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B15F2" w:rsidRDefault="001B15F2">
      <w:r w:rsidRPr="00D55EB5">
        <w:rPr>
          <w:rFonts w:ascii="Times New Roman" w:hAnsi="Times New Roman" w:cs="Times New Roman"/>
          <w:sz w:val="20"/>
          <w:szCs w:val="20"/>
        </w:rPr>
        <w:t>Fuente: elab</w:t>
      </w:r>
      <w:r>
        <w:rPr>
          <w:rFonts w:ascii="Times New Roman" w:hAnsi="Times New Roman" w:cs="Times New Roman"/>
          <w:sz w:val="20"/>
          <w:szCs w:val="20"/>
        </w:rPr>
        <w:t xml:space="preserve">oración propia </w:t>
      </w:r>
      <w:r>
        <w:rPr>
          <w:rFonts w:ascii="Times New Roman" w:hAnsi="Times New Roman" w:cs="Times New Roman"/>
          <w:sz w:val="20"/>
          <w:szCs w:val="20"/>
        </w:rPr>
        <w:t>en base a datos de software de gestión interna Municipalidad de La Pintana, 2019</w:t>
      </w:r>
      <w:r w:rsidRPr="00510A93">
        <w:rPr>
          <w:rFonts w:ascii="Times New Roman" w:hAnsi="Times New Roman" w:cs="Times New Roman"/>
          <w:sz w:val="20"/>
          <w:szCs w:val="20"/>
        </w:rPr>
        <w:t>.</w:t>
      </w:r>
    </w:p>
    <w:sectPr w:rsidR="001B15F2" w:rsidSect="00504AD7">
      <w:pgSz w:w="12240" w:h="15840" w:code="1"/>
      <w:pgMar w:top="1417" w:right="1701" w:bottom="1417" w:left="1701" w:header="708" w:footer="708" w:gutter="0"/>
      <w:cols w:space="708"/>
      <w:docGrid w:linePitch="19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720"/>
  <w:displayHorizontalDrawingGridEvery w:val="2"/>
  <w:characterSpacingControl w:val="doNotCompress"/>
  <w:compat>
    <w:compatSetting w:name="compatibilityMode" w:uri="http://schemas.microsoft.com/office/word" w:val="12"/>
  </w:compat>
  <w:rsids>
    <w:rsidRoot w:val="001A6116"/>
    <w:rsid w:val="0008768D"/>
    <w:rsid w:val="001A6116"/>
    <w:rsid w:val="001B15F2"/>
    <w:rsid w:val="001E36B8"/>
    <w:rsid w:val="00437727"/>
    <w:rsid w:val="00461FC4"/>
    <w:rsid w:val="00462BD8"/>
    <w:rsid w:val="004C3D87"/>
    <w:rsid w:val="00504AD7"/>
    <w:rsid w:val="00510A93"/>
    <w:rsid w:val="005630BB"/>
    <w:rsid w:val="005E39D3"/>
    <w:rsid w:val="00950970"/>
    <w:rsid w:val="009A630F"/>
    <w:rsid w:val="00AC6E5E"/>
    <w:rsid w:val="00B31BB6"/>
    <w:rsid w:val="00B41042"/>
    <w:rsid w:val="00BF2155"/>
    <w:rsid w:val="00D237A5"/>
    <w:rsid w:val="00D55EB5"/>
    <w:rsid w:val="00DB01B7"/>
    <w:rsid w:val="00F250E9"/>
    <w:rsid w:val="00FE07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386434-5A68-4DF6-864A-BBC7D0B7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ungsuh" w:eastAsiaTheme="minorHAnsi" w:hAnsi="Gungsuh" w:cstheme="minorBidi"/>
        <w:shadow/>
        <w:color w:val="000000" w:themeColor="text1"/>
        <w:sz w:val="144"/>
        <w:szCs w:val="144"/>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116"/>
    <w:rPr>
      <w:shadow w:val="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1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116"/>
    <w:rPr>
      <w:rFonts w:ascii="Tahoma" w:hAnsi="Tahoma" w:cs="Tahoma"/>
      <w:shadow w:val="0"/>
      <w:sz w:val="16"/>
      <w:szCs w:val="16"/>
    </w:rPr>
  </w:style>
  <w:style w:type="table" w:styleId="Listavistosa">
    <w:name w:val="Colorful List"/>
    <w:basedOn w:val="Tablanormal"/>
    <w:uiPriority w:val="72"/>
    <w:rsid w:val="00504AD7"/>
    <w:pPr>
      <w:spacing w:after="0" w:line="240" w:lineRule="auto"/>
    </w:pPr>
    <w:rPr>
      <w:shadow w:val="0"/>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uadrculamedia3-nfasis2">
    <w:name w:val="Medium Grid 3 Accent 2"/>
    <w:basedOn w:val="Tablanormal"/>
    <w:uiPriority w:val="69"/>
    <w:rsid w:val="00504A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Cuadrculamedia3-nfasis3">
    <w:name w:val="Medium Grid 3 Accent 3"/>
    <w:basedOn w:val="Tablanormal"/>
    <w:uiPriority w:val="69"/>
    <w:rsid w:val="00504A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uadrculamedia3-nfasis4">
    <w:name w:val="Medium Grid 3 Accent 4"/>
    <w:basedOn w:val="Tablanormal"/>
    <w:uiPriority w:val="69"/>
    <w:rsid w:val="00504A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uadrculamedia3-nfasis5">
    <w:name w:val="Medium Grid 3 Accent 5"/>
    <w:basedOn w:val="Tablanormal"/>
    <w:uiPriority w:val="69"/>
    <w:rsid w:val="00504AD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Cuadrculamedia2-nfasis5">
    <w:name w:val="Medium Grid 2 Accent 5"/>
    <w:basedOn w:val="Tablanormal"/>
    <w:uiPriority w:val="68"/>
    <w:rsid w:val="00504AD7"/>
    <w:pPr>
      <w:spacing w:after="0" w:line="240" w:lineRule="auto"/>
    </w:pPr>
    <w:rPr>
      <w:rFonts w:asciiTheme="majorHAnsi" w:eastAsiaTheme="majorEastAsia" w:hAnsiTheme="majorHAnsi" w:cstheme="majorBid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504AD7"/>
    <w:pPr>
      <w:spacing w:after="0" w:line="240" w:lineRule="auto"/>
    </w:pPr>
    <w:rPr>
      <w:rFonts w:asciiTheme="majorHAnsi" w:eastAsiaTheme="majorEastAsia" w:hAnsiTheme="majorHAnsi" w:cstheme="majorBidi"/>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504AD7"/>
    <w:pPr>
      <w:spacing w:after="0" w:line="240" w:lineRule="auto"/>
    </w:pPr>
    <w:rPr>
      <w:rFonts w:asciiTheme="majorHAnsi" w:eastAsiaTheme="majorEastAsia" w:hAnsiTheme="majorHAnsi" w:cstheme="majorBid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504AD7"/>
    <w:pPr>
      <w:spacing w:after="0" w:line="240" w:lineRule="auto"/>
    </w:pPr>
    <w:rPr>
      <w:rFonts w:asciiTheme="majorHAnsi" w:eastAsiaTheme="majorEastAsia" w:hAnsiTheme="majorHAnsi" w:cstheme="majorBidi"/>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2">
    <w:name w:val="Medium Grid 2"/>
    <w:basedOn w:val="Tablanormal"/>
    <w:uiPriority w:val="68"/>
    <w:rsid w:val="00504AD7"/>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1-nfasis6">
    <w:name w:val="Medium Grid 1 Accent 6"/>
    <w:basedOn w:val="Tablanormal"/>
    <w:uiPriority w:val="67"/>
    <w:rsid w:val="00504AD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uadrculamedia1-nfasis5">
    <w:name w:val="Medium Grid 1 Accent 5"/>
    <w:basedOn w:val="Tablanormal"/>
    <w:uiPriority w:val="67"/>
    <w:rsid w:val="00504AD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uadrculamedia1-nfasis4">
    <w:name w:val="Medium Grid 1 Accent 4"/>
    <w:basedOn w:val="Tablanormal"/>
    <w:uiPriority w:val="67"/>
    <w:rsid w:val="00504AD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uadrculamedia1-nfasis3">
    <w:name w:val="Medium Grid 1 Accent 3"/>
    <w:basedOn w:val="Tablanormal"/>
    <w:uiPriority w:val="67"/>
    <w:rsid w:val="00504AD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ombreadomedio1-nfasis1">
    <w:name w:val="Medium Shading 1 Accent 1"/>
    <w:basedOn w:val="Tablanormal"/>
    <w:uiPriority w:val="63"/>
    <w:rsid w:val="00504AD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504A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462BD8"/>
    <w:pPr>
      <w:spacing w:after="0" w:line="240" w:lineRule="auto"/>
    </w:pPr>
    <w:rPr>
      <w:shadow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aclara-nfasis11">
    <w:name w:val="Lista clara - Énfasis 11"/>
    <w:basedOn w:val="Tablanormal"/>
    <w:uiPriority w:val="61"/>
    <w:rsid w:val="009A630F"/>
    <w:pPr>
      <w:spacing w:after="0" w:line="240" w:lineRule="auto"/>
    </w:pPr>
    <w:rPr>
      <w:rFonts w:asciiTheme="minorHAnsi" w:hAnsiTheme="minorHAnsi"/>
      <w:shadow w:val="0"/>
      <w:color w:val="auto"/>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31660">
      <w:bodyDiv w:val="1"/>
      <w:marLeft w:val="0"/>
      <w:marRight w:val="0"/>
      <w:marTop w:val="0"/>
      <w:marBottom w:val="0"/>
      <w:divBdr>
        <w:top w:val="none" w:sz="0" w:space="0" w:color="auto"/>
        <w:left w:val="none" w:sz="0" w:space="0" w:color="auto"/>
        <w:bottom w:val="none" w:sz="0" w:space="0" w:color="auto"/>
        <w:right w:val="none" w:sz="0" w:space="0" w:color="auto"/>
      </w:divBdr>
    </w:div>
    <w:div w:id="553077595">
      <w:bodyDiv w:val="1"/>
      <w:marLeft w:val="0"/>
      <w:marRight w:val="0"/>
      <w:marTop w:val="0"/>
      <w:marBottom w:val="0"/>
      <w:divBdr>
        <w:top w:val="none" w:sz="0" w:space="0" w:color="auto"/>
        <w:left w:val="none" w:sz="0" w:space="0" w:color="auto"/>
        <w:bottom w:val="none" w:sz="0" w:space="0" w:color="auto"/>
        <w:right w:val="none" w:sz="0" w:space="0" w:color="auto"/>
      </w:divBdr>
    </w:div>
    <w:div w:id="14043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QuickStyle" Target="diagrams/quickStyle1.xml"/><Relationship Id="rId12"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chart" Target="charts/chart3.xml"/><Relationship Id="rId5" Type="http://schemas.openxmlformats.org/officeDocument/2006/relationships/diagramData" Target="diagrams/data1.xml"/><Relationship Id="rId10" Type="http://schemas.openxmlformats.org/officeDocument/2006/relationships/chart" Target="charts/chart2.xml"/><Relationship Id="rId4" Type="http://schemas.openxmlformats.org/officeDocument/2006/relationships/chart" Target="charts/chart1.xml"/><Relationship Id="rId9" Type="http://schemas.microsoft.com/office/2007/relationships/diagramDrawing" Target="diagrams/drawing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iarojas\Desktop\Gr&#225;ficos.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TN!$B$2:$B$17</c:f>
              <c:strCache>
                <c:ptCount val="16"/>
                <c:pt idx="0">
                  <c:v>Venezuela</c:v>
                </c:pt>
                <c:pt idx="1">
                  <c:v>Perú</c:v>
                </c:pt>
                <c:pt idx="2">
                  <c:v>Haití</c:v>
                </c:pt>
                <c:pt idx="3">
                  <c:v>Colombia </c:v>
                </c:pt>
                <c:pt idx="4">
                  <c:v>Bolivia</c:v>
                </c:pt>
                <c:pt idx="5">
                  <c:v>Argentina</c:v>
                </c:pt>
                <c:pt idx="6">
                  <c:v>Ecuador</c:v>
                </c:pt>
                <c:pt idx="7">
                  <c:v>España</c:v>
                </c:pt>
                <c:pt idx="8">
                  <c:v>Brasil</c:v>
                </c:pt>
                <c:pt idx="9">
                  <c:v>R. Dominicana</c:v>
                </c:pt>
                <c:pt idx="10">
                  <c:v>USA</c:v>
                </c:pt>
                <c:pt idx="11">
                  <c:v>Cuba </c:v>
                </c:pt>
                <c:pt idx="12">
                  <c:v>China</c:v>
                </c:pt>
                <c:pt idx="13">
                  <c:v>México</c:v>
                </c:pt>
                <c:pt idx="14">
                  <c:v>Alemania</c:v>
                </c:pt>
                <c:pt idx="15">
                  <c:v>Otros países</c:v>
                </c:pt>
              </c:strCache>
            </c:strRef>
          </c:cat>
          <c:val>
            <c:numRef>
              <c:f>TN!$C$2:$C$17</c:f>
              <c:numCache>
                <c:formatCode>#,##0</c:formatCode>
                <c:ptCount val="16"/>
                <c:pt idx="0">
                  <c:v>288233</c:v>
                </c:pt>
                <c:pt idx="1">
                  <c:v>223923</c:v>
                </c:pt>
                <c:pt idx="2">
                  <c:v>179338</c:v>
                </c:pt>
                <c:pt idx="3">
                  <c:v>146582</c:v>
                </c:pt>
                <c:pt idx="4">
                  <c:v>107346</c:v>
                </c:pt>
                <c:pt idx="5">
                  <c:v>74713</c:v>
                </c:pt>
                <c:pt idx="6">
                  <c:v>36994</c:v>
                </c:pt>
                <c:pt idx="7">
                  <c:v>21147</c:v>
                </c:pt>
                <c:pt idx="8">
                  <c:v>18185</c:v>
                </c:pt>
                <c:pt idx="9">
                  <c:v>17959</c:v>
                </c:pt>
                <c:pt idx="10">
                  <c:v>16337</c:v>
                </c:pt>
                <c:pt idx="11">
                  <c:v>15837</c:v>
                </c:pt>
                <c:pt idx="12">
                  <c:v>13528</c:v>
                </c:pt>
                <c:pt idx="13">
                  <c:v>8975</c:v>
                </c:pt>
                <c:pt idx="14">
                  <c:v>8515</c:v>
                </c:pt>
                <c:pt idx="15">
                  <c:v>69959</c:v>
                </c:pt>
              </c:numCache>
            </c:numRef>
          </c:val>
        </c:ser>
        <c:dLbls>
          <c:showLegendKey val="0"/>
          <c:showVal val="1"/>
          <c:showCatName val="0"/>
          <c:showSerName val="0"/>
          <c:showPercent val="0"/>
          <c:showBubbleSize val="0"/>
        </c:dLbls>
        <c:gapWidth val="75"/>
        <c:axId val="218766080"/>
        <c:axId val="341353968"/>
      </c:barChart>
      <c:catAx>
        <c:axId val="21876608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L"/>
          </a:p>
        </c:txPr>
        <c:crossAx val="341353968"/>
        <c:crosses val="autoZero"/>
        <c:auto val="1"/>
        <c:lblAlgn val="ctr"/>
        <c:lblOffset val="100"/>
        <c:noMultiLvlLbl val="0"/>
      </c:catAx>
      <c:valAx>
        <c:axId val="34135396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s-CL"/>
          </a:p>
        </c:txPr>
        <c:crossAx val="21876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r>
              <a:rPr lang="en-US" sz="1200"/>
              <a:t>Número de Visas Temporarias</a:t>
            </a:r>
            <a:r>
              <a:rPr lang="en-US" sz="1200" baseline="0"/>
              <a:t> por año comuna de La Pintana</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solidFill>
              <a:latin typeface="+mn-lt"/>
              <a:ea typeface="+mn-ea"/>
              <a:cs typeface="+mn-cs"/>
            </a:defRPr>
          </a:pPr>
          <a:endParaRPr lang="es-CL"/>
        </a:p>
      </c:txPr>
    </c:title>
    <c:autoTitleDeleted val="0"/>
    <c:plotArea>
      <c:layout/>
      <c:lineChart>
        <c:grouping val="standard"/>
        <c:varyColors val="0"/>
        <c:ser>
          <c:idx val="0"/>
          <c:order val="0"/>
          <c:tx>
            <c:strRef>
              <c:f>Hoja1!$B$1</c:f>
              <c:strCache>
                <c:ptCount val="1"/>
                <c:pt idx="0">
                  <c:v>Número de Visas</c:v>
                </c:pt>
              </c:strCache>
            </c:strRef>
          </c:tx>
          <c:spPr>
            <a:ln w="28575" cap="rnd">
              <a:solidFill>
                <a:schemeClr val="accent5">
                  <a:lumMod val="50000"/>
                </a:schemeClr>
              </a:solidFill>
              <a:round/>
            </a:ln>
            <a:effectLst/>
          </c:spPr>
          <c:marker>
            <c:symbol val="circle"/>
            <c:size val="5"/>
            <c:spPr>
              <a:solidFill>
                <a:srgbClr val="002060"/>
              </a:solidFill>
              <a:ln w="9525">
                <a:solidFill>
                  <a:schemeClr val="accent5">
                    <a:lumMod val="50000"/>
                  </a:schemeClr>
                </a:solidFill>
              </a:ln>
              <a:effectLst/>
            </c:spPr>
          </c:marker>
          <c:dLbls>
            <c:dLbl>
              <c:idx val="0"/>
              <c:layout>
                <c:manualLayout>
                  <c:x val="-1.0914564598394887E-2"/>
                  <c:y val="1.75118549742630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623-4183-B28A-75B21F5909BC}"/>
                </c:ext>
                <c:ext xmlns:c15="http://schemas.microsoft.com/office/drawing/2012/chart" uri="{CE6537A1-D6FC-4f65-9D91-7224C49458BB}"/>
              </c:extLst>
            </c:dLbl>
            <c:dLbl>
              <c:idx val="1"/>
              <c:layout>
                <c:manualLayout>
                  <c:x val="-1.6371846897592308E-2"/>
                  <c:y val="1.459321247855246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623-4183-B28A-75B21F5909BC}"/>
                </c:ext>
                <c:ext xmlns:c15="http://schemas.microsoft.com/office/drawing/2012/chart" uri="{CE6537A1-D6FC-4f65-9D91-7224C49458BB}"/>
              </c:extLst>
            </c:dLbl>
            <c:dLbl>
              <c:idx val="3"/>
              <c:layout>
                <c:manualLayout>
                  <c:x val="-7.2763763989299145E-3"/>
                  <c:y val="-1.7511854974263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623-4183-B28A-75B21F5909B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Hoja1!$A$2:$A$10</c:f>
              <c:strCache>
                <c:ptCount val="9"/>
                <c:pt idx="0">
                  <c:v>2010</c:v>
                </c:pt>
                <c:pt idx="1">
                  <c:v>2011</c:v>
                </c:pt>
                <c:pt idx="2">
                  <c:v>2012</c:v>
                </c:pt>
                <c:pt idx="3">
                  <c:v>2013</c:v>
                </c:pt>
                <c:pt idx="4">
                  <c:v>2014</c:v>
                </c:pt>
                <c:pt idx="5">
                  <c:v>2015</c:v>
                </c:pt>
                <c:pt idx="6">
                  <c:v>2016</c:v>
                </c:pt>
                <c:pt idx="7">
                  <c:v>2017</c:v>
                </c:pt>
                <c:pt idx="8">
                  <c:v>2018 (sept)</c:v>
                </c:pt>
              </c:strCache>
            </c:strRef>
          </c:cat>
          <c:val>
            <c:numRef>
              <c:f>Hoja1!$B$2:$B$10</c:f>
              <c:numCache>
                <c:formatCode>General</c:formatCode>
                <c:ptCount val="9"/>
                <c:pt idx="0">
                  <c:v>143</c:v>
                </c:pt>
                <c:pt idx="1">
                  <c:v>179</c:v>
                </c:pt>
                <c:pt idx="2">
                  <c:v>210</c:v>
                </c:pt>
                <c:pt idx="3">
                  <c:v>277</c:v>
                </c:pt>
                <c:pt idx="4">
                  <c:v>281</c:v>
                </c:pt>
                <c:pt idx="5">
                  <c:v>378</c:v>
                </c:pt>
                <c:pt idx="6">
                  <c:v>463</c:v>
                </c:pt>
                <c:pt idx="7">
                  <c:v>909</c:v>
                </c:pt>
                <c:pt idx="8">
                  <c:v>752</c:v>
                </c:pt>
              </c:numCache>
            </c:numRef>
          </c:val>
          <c:smooth val="0"/>
          <c:extLst xmlns:c16r2="http://schemas.microsoft.com/office/drawing/2015/06/chart">
            <c:ext xmlns:c16="http://schemas.microsoft.com/office/drawing/2014/chart" uri="{C3380CC4-5D6E-409C-BE32-E72D297353CC}">
              <c16:uniqueId val="{00000000-E26D-4A9C-B8B7-7AE9CDD3DD82}"/>
            </c:ext>
          </c:extLst>
        </c:ser>
        <c:dLbls>
          <c:showLegendKey val="0"/>
          <c:showVal val="0"/>
          <c:showCatName val="0"/>
          <c:showSerName val="0"/>
          <c:showPercent val="0"/>
          <c:showBubbleSize val="0"/>
        </c:dLbls>
        <c:marker val="1"/>
        <c:smooth val="0"/>
        <c:axId val="341352288"/>
        <c:axId val="410783840"/>
      </c:lineChart>
      <c:catAx>
        <c:axId val="34135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s-CL"/>
          </a:p>
        </c:txPr>
        <c:crossAx val="410783840"/>
        <c:crosses val="autoZero"/>
        <c:auto val="1"/>
        <c:lblAlgn val="ctr"/>
        <c:lblOffset val="100"/>
        <c:noMultiLvlLbl val="0"/>
      </c:catAx>
      <c:valAx>
        <c:axId val="41078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s-CL"/>
          </a:p>
        </c:txPr>
        <c:crossAx val="341352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chemeClr val="tx1"/>
                </a:solidFill>
                <a:latin typeface="+mn-lt"/>
                <a:ea typeface="+mn-ea"/>
                <a:cs typeface="+mn-cs"/>
              </a:defRPr>
            </a:pPr>
            <a:r>
              <a:rPr lang="en-US" sz="1200">
                <a:latin typeface="Times New Roman" panose="02020603050405020304" pitchFamily="18" charset="0"/>
                <a:cs typeface="Times New Roman" panose="02020603050405020304" pitchFamily="18" charset="0"/>
              </a:rPr>
              <a:t>Número de Permanencia</a:t>
            </a:r>
            <a:r>
              <a:rPr lang="en-US" sz="1200" baseline="0">
                <a:latin typeface="Times New Roman" panose="02020603050405020304" pitchFamily="18" charset="0"/>
                <a:cs typeface="Times New Roman" panose="02020603050405020304" pitchFamily="18" charset="0"/>
              </a:rPr>
              <a:t> Definitivas por año comuna de La Pintana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62" b="0" i="0" u="none" strike="noStrike" kern="1200" spc="0" baseline="0">
              <a:solidFill>
                <a:schemeClr val="tx1"/>
              </a:solidFill>
              <a:latin typeface="+mn-lt"/>
              <a:ea typeface="+mn-ea"/>
              <a:cs typeface="+mn-cs"/>
            </a:defRPr>
          </a:pPr>
          <a:endParaRPr lang="es-CL"/>
        </a:p>
      </c:txPr>
    </c:title>
    <c:autoTitleDeleted val="0"/>
    <c:plotArea>
      <c:layout/>
      <c:lineChart>
        <c:grouping val="standard"/>
        <c:varyColors val="0"/>
        <c:ser>
          <c:idx val="0"/>
          <c:order val="0"/>
          <c:tx>
            <c:strRef>
              <c:f>Hoja1!$B$1</c:f>
              <c:strCache>
                <c:ptCount val="1"/>
                <c:pt idx="0">
                  <c:v>Número de Visas</c:v>
                </c:pt>
              </c:strCache>
            </c:strRef>
          </c:tx>
          <c:spPr>
            <a:ln w="28575" cap="rnd">
              <a:solidFill>
                <a:schemeClr val="accent5">
                  <a:lumMod val="50000"/>
                </a:schemeClr>
              </a:solidFill>
              <a:round/>
            </a:ln>
            <a:effectLst/>
          </c:spPr>
          <c:marker>
            <c:symbol val="circle"/>
            <c:size val="5"/>
            <c:spPr>
              <a:solidFill>
                <a:srgbClr val="002060"/>
              </a:solidFill>
              <a:ln w="9525">
                <a:solidFill>
                  <a:schemeClr val="accent5">
                    <a:lumMod val="50000"/>
                  </a:schemeClr>
                </a:solidFill>
              </a:ln>
              <a:effectLst/>
            </c:spPr>
          </c:marker>
          <c:dLbls>
            <c:dLbl>
              <c:idx val="0"/>
              <c:layout>
                <c:manualLayout>
                  <c:x val="-1.8190940997324619E-3"/>
                  <c:y val="-2.04304974699736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26D-4A9C-B8B7-7AE9CDD3DD82}"/>
                </c:ext>
                <c:ext xmlns:c15="http://schemas.microsoft.com/office/drawing/2012/chart" uri="{CE6537A1-D6FC-4f65-9D91-7224C49458BB}"/>
              </c:extLst>
            </c:dLbl>
            <c:dLbl>
              <c:idx val="1"/>
              <c:layout>
                <c:manualLayout>
                  <c:x val="-9.0954704986623922E-3"/>
                  <c:y val="1.751185497426308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26D-4A9C-B8B7-7AE9CDD3DD82}"/>
                </c:ext>
                <c:ext xmlns:c15="http://schemas.microsoft.com/office/drawing/2012/chart" uri="{CE6537A1-D6FC-4f65-9D91-7224C49458BB}"/>
              </c:extLst>
            </c:dLbl>
            <c:dLbl>
              <c:idx val="2"/>
              <c:layout>
                <c:manualLayout>
                  <c:x val="-9.0954704986623922E-3"/>
                  <c:y val="-3.210506745281566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26D-4A9C-B8B7-7AE9CDD3DD82}"/>
                </c:ext>
                <c:ext xmlns:c15="http://schemas.microsoft.com/office/drawing/2012/chart" uri="{CE6537A1-D6FC-4f65-9D91-7224C49458BB}"/>
              </c:extLst>
            </c:dLbl>
            <c:dLbl>
              <c:idx val="3"/>
              <c:layout>
                <c:manualLayout>
                  <c:x val="-2.001003509705733E-2"/>
                  <c:y val="-3.79423524442366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26D-4A9C-B8B7-7AE9CDD3DD82}"/>
                </c:ext>
                <c:ext xmlns:c15="http://schemas.microsoft.com/office/drawing/2012/chart" uri="{CE6537A1-D6FC-4f65-9D91-7224C49458BB}"/>
              </c:extLst>
            </c:dLbl>
            <c:dLbl>
              <c:idx val="4"/>
              <c:layout>
                <c:manualLayout>
                  <c:x val="-2.9105505595719724E-2"/>
                  <c:y val="-4.086099493994731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E26D-4A9C-B8B7-7AE9CDD3DD82}"/>
                </c:ext>
                <c:ext xmlns:c15="http://schemas.microsoft.com/office/drawing/2012/chart" uri="{CE6537A1-D6FC-4f65-9D91-7224C49458BB}"/>
              </c:extLst>
            </c:dLbl>
            <c:dLbl>
              <c:idx val="7"/>
              <c:layout>
                <c:manualLayout>
                  <c:x val="-1.0914564598395005E-2"/>
                  <c:y val="-2.334913996568413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26D-4A9C-B8B7-7AE9CDD3DD8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mn-lt"/>
                    <a:ea typeface="+mn-ea"/>
                    <a:cs typeface="+mn-cs"/>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Hoja1!$A$2:$A$10</c:f>
              <c:strCache>
                <c:ptCount val="9"/>
                <c:pt idx="0">
                  <c:v>2010</c:v>
                </c:pt>
                <c:pt idx="1">
                  <c:v>2011</c:v>
                </c:pt>
                <c:pt idx="2">
                  <c:v>2012</c:v>
                </c:pt>
                <c:pt idx="3">
                  <c:v>2013</c:v>
                </c:pt>
                <c:pt idx="4">
                  <c:v>2014</c:v>
                </c:pt>
                <c:pt idx="5">
                  <c:v>2015</c:v>
                </c:pt>
                <c:pt idx="6">
                  <c:v>2016</c:v>
                </c:pt>
                <c:pt idx="7">
                  <c:v>2017</c:v>
                </c:pt>
                <c:pt idx="8">
                  <c:v>2018 (sept)</c:v>
                </c:pt>
              </c:strCache>
            </c:strRef>
          </c:cat>
          <c:val>
            <c:numRef>
              <c:f>Hoja1!$B$2:$B$10</c:f>
              <c:numCache>
                <c:formatCode>General</c:formatCode>
                <c:ptCount val="9"/>
                <c:pt idx="0">
                  <c:v>38</c:v>
                </c:pt>
                <c:pt idx="1">
                  <c:v>30</c:v>
                </c:pt>
                <c:pt idx="2">
                  <c:v>46</c:v>
                </c:pt>
                <c:pt idx="3">
                  <c:v>58</c:v>
                </c:pt>
                <c:pt idx="4">
                  <c:v>60</c:v>
                </c:pt>
                <c:pt idx="5">
                  <c:v>94</c:v>
                </c:pt>
                <c:pt idx="6">
                  <c:v>122</c:v>
                </c:pt>
                <c:pt idx="7">
                  <c:v>284</c:v>
                </c:pt>
                <c:pt idx="8">
                  <c:v>169</c:v>
                </c:pt>
              </c:numCache>
            </c:numRef>
          </c:val>
          <c:smooth val="0"/>
          <c:extLst xmlns:c16r2="http://schemas.microsoft.com/office/drawing/2015/06/chart">
            <c:ext xmlns:c16="http://schemas.microsoft.com/office/drawing/2014/chart" uri="{C3380CC4-5D6E-409C-BE32-E72D297353CC}">
              <c16:uniqueId val="{00000000-E26D-4A9C-B8B7-7AE9CDD3DD82}"/>
            </c:ext>
          </c:extLst>
        </c:ser>
        <c:dLbls>
          <c:showLegendKey val="0"/>
          <c:showVal val="0"/>
          <c:showCatName val="0"/>
          <c:showSerName val="0"/>
          <c:showPercent val="0"/>
          <c:showBubbleSize val="0"/>
        </c:dLbls>
        <c:marker val="1"/>
        <c:smooth val="0"/>
        <c:axId val="404437248"/>
        <c:axId val="414829776"/>
      </c:lineChart>
      <c:catAx>
        <c:axId val="404437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s-CL"/>
          </a:p>
        </c:txPr>
        <c:crossAx val="414829776"/>
        <c:crosses val="autoZero"/>
        <c:auto val="1"/>
        <c:lblAlgn val="ctr"/>
        <c:lblOffset val="100"/>
        <c:noMultiLvlLbl val="0"/>
      </c:catAx>
      <c:valAx>
        <c:axId val="41482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s-CL"/>
          </a:p>
        </c:txPr>
        <c:crossAx val="40443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62" b="0" i="0" u="none" strike="noStrike" kern="1200" spc="0" baseline="0">
                <a:solidFill>
                  <a:sysClr val="windowText" lastClr="000000"/>
                </a:solidFill>
                <a:latin typeface="+mn-lt"/>
                <a:ea typeface="+mn-ea"/>
                <a:cs typeface="+mn-cs"/>
              </a:defRPr>
            </a:pPr>
            <a:r>
              <a:rPr lang="en-US" sz="1100" dirty="0" err="1">
                <a:solidFill>
                  <a:sysClr val="windowText" lastClr="000000"/>
                </a:solidFill>
                <a:latin typeface="Times New Roman" panose="02020603050405020304" pitchFamily="18" charset="0"/>
                <a:cs typeface="Times New Roman" panose="02020603050405020304" pitchFamily="18" charset="0"/>
              </a:rPr>
              <a:t>Número</a:t>
            </a:r>
            <a:r>
              <a:rPr lang="en-US" sz="1100" dirty="0">
                <a:solidFill>
                  <a:sysClr val="windowText" lastClr="000000"/>
                </a:solidFill>
                <a:latin typeface="Times New Roman" panose="02020603050405020304" pitchFamily="18" charset="0"/>
                <a:cs typeface="Times New Roman" panose="02020603050405020304" pitchFamily="18" charset="0"/>
              </a:rPr>
              <a:t> </a:t>
            </a:r>
            <a:r>
              <a:rPr lang="en-US" sz="1100" dirty="0" smtClean="0">
                <a:solidFill>
                  <a:sysClr val="windowText" lastClr="000000"/>
                </a:solidFill>
                <a:latin typeface="Times New Roman" panose="02020603050405020304" pitchFamily="18" charset="0"/>
                <a:cs typeface="Times New Roman" panose="02020603050405020304" pitchFamily="18" charset="0"/>
              </a:rPr>
              <a:t>de</a:t>
            </a:r>
            <a:r>
              <a:rPr lang="en-US" sz="1100" baseline="0" dirty="0" smtClean="0">
                <a:solidFill>
                  <a:sysClr val="windowText" lastClr="000000"/>
                </a:solidFill>
                <a:latin typeface="Times New Roman" panose="02020603050405020304" pitchFamily="18" charset="0"/>
                <a:cs typeface="Times New Roman" panose="02020603050405020304" pitchFamily="18" charset="0"/>
              </a:rPr>
              <a:t> </a:t>
            </a:r>
            <a:r>
              <a:rPr lang="en-US" sz="1100" baseline="0" dirty="0" err="1" smtClean="0">
                <a:solidFill>
                  <a:sysClr val="windowText" lastClr="000000"/>
                </a:solidFill>
                <a:latin typeface="Times New Roman" panose="02020603050405020304" pitchFamily="18" charset="0"/>
                <a:cs typeface="Times New Roman" panose="02020603050405020304" pitchFamily="18" charset="0"/>
              </a:rPr>
              <a:t>atenciones</a:t>
            </a:r>
            <a:r>
              <a:rPr lang="en-US" sz="1100" baseline="0" dirty="0" smtClean="0">
                <a:solidFill>
                  <a:sysClr val="windowText" lastClr="000000"/>
                </a:solidFill>
                <a:latin typeface="Times New Roman" panose="02020603050405020304" pitchFamily="18" charset="0"/>
                <a:cs typeface="Times New Roman" panose="02020603050405020304" pitchFamily="18" charset="0"/>
              </a:rPr>
              <a:t> </a:t>
            </a:r>
            <a:r>
              <a:rPr lang="en-US" sz="1100" baseline="0" dirty="0" err="1" smtClean="0">
                <a:solidFill>
                  <a:sysClr val="windowText" lastClr="000000"/>
                </a:solidFill>
                <a:latin typeface="Times New Roman" panose="02020603050405020304" pitchFamily="18" charset="0"/>
                <a:cs typeface="Times New Roman" panose="02020603050405020304" pitchFamily="18" charset="0"/>
              </a:rPr>
              <a:t>Programa</a:t>
            </a:r>
            <a:r>
              <a:rPr lang="en-US" sz="1100" baseline="0" dirty="0" smtClean="0">
                <a:solidFill>
                  <a:sysClr val="windowText" lastClr="000000"/>
                </a:solidFill>
                <a:latin typeface="Times New Roman" panose="02020603050405020304" pitchFamily="18" charset="0"/>
                <a:cs typeface="Times New Roman" panose="02020603050405020304" pitchFamily="18" charset="0"/>
              </a:rPr>
              <a:t> </a:t>
            </a:r>
            <a:r>
              <a:rPr lang="en-US" sz="1100" baseline="0" dirty="0" err="1" smtClean="0">
                <a:solidFill>
                  <a:sysClr val="windowText" lastClr="000000"/>
                </a:solidFill>
                <a:latin typeface="Times New Roman" panose="02020603050405020304" pitchFamily="18" charset="0"/>
                <a:cs typeface="Times New Roman" panose="02020603050405020304" pitchFamily="18" charset="0"/>
              </a:rPr>
              <a:t>Migrantes</a:t>
            </a:r>
            <a:r>
              <a:rPr lang="en-US" sz="1100" baseline="0" dirty="0" smtClean="0">
                <a:solidFill>
                  <a:sysClr val="windowText" lastClr="000000"/>
                </a:solidFill>
                <a:latin typeface="Times New Roman" panose="02020603050405020304" pitchFamily="18" charset="0"/>
                <a:cs typeface="Times New Roman" panose="02020603050405020304" pitchFamily="18" charset="0"/>
              </a:rPr>
              <a:t> </a:t>
            </a:r>
            <a:r>
              <a:rPr lang="en-US" sz="1100" baseline="0" dirty="0" err="1" smtClean="0">
                <a:solidFill>
                  <a:sysClr val="windowText" lastClr="000000"/>
                </a:solidFill>
                <a:latin typeface="Times New Roman" panose="02020603050405020304" pitchFamily="18" charset="0"/>
                <a:cs typeface="Times New Roman" panose="02020603050405020304" pitchFamily="18" charset="0"/>
              </a:rPr>
              <a:t>por</a:t>
            </a:r>
            <a:r>
              <a:rPr lang="en-US" sz="1100" baseline="0" dirty="0" smtClean="0">
                <a:solidFill>
                  <a:sysClr val="windowText" lastClr="000000"/>
                </a:solidFill>
                <a:latin typeface="Times New Roman" panose="02020603050405020304" pitchFamily="18" charset="0"/>
                <a:cs typeface="Times New Roman" panose="02020603050405020304" pitchFamily="18" charset="0"/>
              </a:rPr>
              <a:t> </a:t>
            </a:r>
            <a:r>
              <a:rPr lang="en-US" sz="1100" baseline="0" dirty="0" err="1" smtClean="0">
                <a:solidFill>
                  <a:sysClr val="windowText" lastClr="000000"/>
                </a:solidFill>
                <a:latin typeface="Times New Roman" panose="02020603050405020304" pitchFamily="18" charset="0"/>
                <a:cs typeface="Times New Roman" panose="02020603050405020304" pitchFamily="18" charset="0"/>
              </a:rPr>
              <a:t>año</a:t>
            </a:r>
            <a:endParaRPr lang="en-US" sz="1100" dirty="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62" b="0" i="0" u="none" strike="noStrike" kern="1200" spc="0" baseline="0">
              <a:solidFill>
                <a:sysClr val="windowText" lastClr="000000"/>
              </a:solidFill>
              <a:latin typeface="+mn-lt"/>
              <a:ea typeface="+mn-ea"/>
              <a:cs typeface="+mn-cs"/>
            </a:defRPr>
          </a:pPr>
          <a:endParaRPr lang="es-CL"/>
        </a:p>
      </c:txPr>
    </c:title>
    <c:autoTitleDeleted val="0"/>
    <c:plotArea>
      <c:layout/>
      <c:lineChart>
        <c:grouping val="standard"/>
        <c:varyColors val="0"/>
        <c:ser>
          <c:idx val="0"/>
          <c:order val="0"/>
          <c:tx>
            <c:strRef>
              <c:f>Hoja1!$B$1</c:f>
              <c:strCache>
                <c:ptCount val="1"/>
                <c:pt idx="0">
                  <c:v>Número de Visas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tx1">
                        <a:lumMod val="75000"/>
                        <a:lumOff val="25000"/>
                      </a:schemeClr>
                    </a:solidFill>
                    <a:latin typeface="+mn-lt"/>
                    <a:ea typeface="+mn-ea"/>
                    <a:cs typeface="+mn-cs"/>
                  </a:defRPr>
                </a:pPr>
                <a:endParaRPr lang="es-C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Hoja1!$A$2:$A$6</c:f>
              <c:strCache>
                <c:ptCount val="5"/>
                <c:pt idx="0">
                  <c:v>2015</c:v>
                </c:pt>
                <c:pt idx="1">
                  <c:v>2016</c:v>
                </c:pt>
                <c:pt idx="2">
                  <c:v>2017</c:v>
                </c:pt>
                <c:pt idx="3">
                  <c:v>2018</c:v>
                </c:pt>
                <c:pt idx="4">
                  <c:v>2019 (FEB)</c:v>
                </c:pt>
              </c:strCache>
            </c:strRef>
          </c:cat>
          <c:val>
            <c:numRef>
              <c:f>Hoja1!$B$2:$B$6</c:f>
              <c:numCache>
                <c:formatCode>General</c:formatCode>
                <c:ptCount val="5"/>
                <c:pt idx="0">
                  <c:v>270</c:v>
                </c:pt>
                <c:pt idx="1">
                  <c:v>520</c:v>
                </c:pt>
                <c:pt idx="2">
                  <c:v>1290</c:v>
                </c:pt>
                <c:pt idx="3">
                  <c:v>2190</c:v>
                </c:pt>
                <c:pt idx="4">
                  <c:v>390</c:v>
                </c:pt>
              </c:numCache>
            </c:numRef>
          </c:val>
          <c:smooth val="0"/>
          <c:extLst xmlns:c16r2="http://schemas.microsoft.com/office/drawing/2015/06/chart">
            <c:ext xmlns:c16="http://schemas.microsoft.com/office/drawing/2014/chart" uri="{C3380CC4-5D6E-409C-BE32-E72D297353CC}">
              <c16:uniqueId val="{00000000-E26D-4A9C-B8B7-7AE9CDD3DD82}"/>
            </c:ext>
          </c:extLst>
        </c:ser>
        <c:dLbls>
          <c:showLegendKey val="0"/>
          <c:showVal val="0"/>
          <c:showCatName val="0"/>
          <c:showSerName val="0"/>
          <c:showPercent val="0"/>
          <c:showBubbleSize val="0"/>
        </c:dLbls>
        <c:marker val="1"/>
        <c:smooth val="0"/>
        <c:axId val="303382864"/>
        <c:axId val="303383424"/>
      </c:lineChart>
      <c:catAx>
        <c:axId val="30338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L"/>
          </a:p>
        </c:txPr>
        <c:crossAx val="303383424"/>
        <c:crosses val="autoZero"/>
        <c:auto val="1"/>
        <c:lblAlgn val="ctr"/>
        <c:lblOffset val="100"/>
        <c:noMultiLvlLbl val="0"/>
      </c:catAx>
      <c:valAx>
        <c:axId val="30338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CL"/>
          </a:p>
        </c:txPr>
        <c:crossAx val="30338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B544B9-EE44-4870-AADD-C87D084EA7F8}"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s-CL"/>
        </a:p>
      </dgm:t>
    </dgm:pt>
    <dgm:pt modelId="{8E8795F1-7D21-4044-84B9-A44F245CCBF4}">
      <dgm:prSet phldrT="[Texto]"/>
      <dgm:spPr>
        <a:xfrm>
          <a:off x="309271" y="1579273"/>
          <a:ext cx="1232448" cy="4901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L">
              <a:solidFill>
                <a:sysClr val="window" lastClr="FFFFFF"/>
              </a:solidFill>
              <a:latin typeface="Calibri"/>
              <a:ea typeface="+mn-ea"/>
              <a:cs typeface="+mn-cs"/>
            </a:rPr>
            <a:t>Activos</a:t>
          </a:r>
        </a:p>
      </dgm:t>
    </dgm:pt>
    <dgm:pt modelId="{C15E4DC8-BC59-4DB6-A984-B277040C90E1}" type="parTrans" cxnId="{3377FFCD-AD5F-48E9-A78E-90B7E906A90E}">
      <dgm:prSet/>
      <dgm:spPr/>
      <dgm:t>
        <a:bodyPr/>
        <a:lstStyle/>
        <a:p>
          <a:endParaRPr lang="es-CL"/>
        </a:p>
      </dgm:t>
    </dgm:pt>
    <dgm:pt modelId="{2651951D-FE6A-4407-8770-7BC27D1201D2}" type="sibTrans" cxnId="{3377FFCD-AD5F-48E9-A78E-90B7E906A90E}">
      <dgm:prSet/>
      <dgm:spPr>
        <a:xfrm>
          <a:off x="777964" y="944587"/>
          <a:ext cx="1541653" cy="1541653"/>
        </a:xfrm>
        <a:solidFill>
          <a:srgbClr val="4F81BD">
            <a:tint val="60000"/>
            <a:hueOff val="0"/>
            <a:satOff val="0"/>
            <a:lumOff val="0"/>
            <a:alphaOff val="0"/>
          </a:srgbClr>
        </a:solidFill>
        <a:ln>
          <a:noFill/>
        </a:ln>
        <a:effectLst/>
      </dgm:spPr>
      <dgm:t>
        <a:bodyPr/>
        <a:lstStyle/>
        <a:p>
          <a:endParaRPr lang="es-CL"/>
        </a:p>
      </dgm:t>
    </dgm:pt>
    <dgm:pt modelId="{339F4ED9-180F-40AC-881E-811919CA8A23}">
      <dgm:prSet phldrT="[Texto]"/>
      <dgm:spPr>
        <a:xfrm>
          <a:off x="1159" y="680749"/>
          <a:ext cx="1386504" cy="114357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L" b="0">
              <a:solidFill>
                <a:sysClr val="windowText" lastClr="000000">
                  <a:hueOff val="0"/>
                  <a:satOff val="0"/>
                  <a:lumOff val="0"/>
                  <a:alphaOff val="0"/>
                </a:sysClr>
              </a:solidFill>
              <a:latin typeface="Calibri"/>
              <a:ea typeface="+mn-ea"/>
              <a:cs typeface="+mn-cs"/>
            </a:rPr>
            <a:t>Recursos de los hogares </a:t>
          </a:r>
          <a:r>
            <a:rPr lang="es-CL" b="1">
              <a:solidFill>
                <a:sysClr val="windowText" lastClr="000000">
                  <a:hueOff val="0"/>
                  <a:satOff val="0"/>
                  <a:lumOff val="0"/>
                  <a:alphaOff val="0"/>
                </a:sysClr>
              </a:solidFill>
              <a:latin typeface="Calibri"/>
              <a:ea typeface="+mn-ea"/>
              <a:cs typeface="+mn-cs"/>
            </a:rPr>
            <a:t>(Recursos materiales, calidad laboral, capital social).</a:t>
          </a:r>
        </a:p>
      </dgm:t>
    </dgm:pt>
    <dgm:pt modelId="{37E5FC7C-856F-435A-8D1B-A859054FD5B9}" type="parTrans" cxnId="{5CFFD312-AE5F-4981-B46F-77BEAD26E5A5}">
      <dgm:prSet/>
      <dgm:spPr/>
      <dgm:t>
        <a:bodyPr/>
        <a:lstStyle/>
        <a:p>
          <a:endParaRPr lang="es-CL"/>
        </a:p>
      </dgm:t>
    </dgm:pt>
    <dgm:pt modelId="{CD14C16F-2B89-4EDF-8147-9A251039A64D}" type="sibTrans" cxnId="{5CFFD312-AE5F-4981-B46F-77BEAD26E5A5}">
      <dgm:prSet/>
      <dgm:spPr/>
      <dgm:t>
        <a:bodyPr/>
        <a:lstStyle/>
        <a:p>
          <a:endParaRPr lang="es-CL"/>
        </a:p>
      </dgm:t>
    </dgm:pt>
    <dgm:pt modelId="{AE33F248-8533-458C-AEC6-9E2A192939F6}">
      <dgm:prSet phldrT="[Texto]"/>
      <dgm:spPr>
        <a:xfrm>
          <a:off x="2087356" y="435697"/>
          <a:ext cx="1232448" cy="4901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L">
              <a:solidFill>
                <a:sysClr val="window" lastClr="FFFFFF"/>
              </a:solidFill>
              <a:latin typeface="Calibri"/>
              <a:ea typeface="+mn-ea"/>
              <a:cs typeface="+mn-cs"/>
            </a:rPr>
            <a:t>Estructura de oportunidades</a:t>
          </a:r>
        </a:p>
      </dgm:t>
    </dgm:pt>
    <dgm:pt modelId="{F11F2882-C408-4077-8791-2632BB4BAF64}" type="parTrans" cxnId="{7B1D146A-0299-40F2-B1FD-F5B3A469521C}">
      <dgm:prSet/>
      <dgm:spPr/>
      <dgm:t>
        <a:bodyPr/>
        <a:lstStyle/>
        <a:p>
          <a:endParaRPr lang="es-CL"/>
        </a:p>
      </dgm:t>
    </dgm:pt>
    <dgm:pt modelId="{A18ABFE5-A975-4B24-8246-AF7D56CFC4E5}" type="sibTrans" cxnId="{7B1D146A-0299-40F2-B1FD-F5B3A469521C}">
      <dgm:prSet/>
      <dgm:spPr>
        <a:xfrm>
          <a:off x="2544495" y="-26004"/>
          <a:ext cx="1718818" cy="1718818"/>
        </a:xfrm>
        <a:solidFill>
          <a:srgbClr val="4F81BD">
            <a:tint val="60000"/>
            <a:hueOff val="0"/>
            <a:satOff val="0"/>
            <a:lumOff val="0"/>
            <a:alphaOff val="0"/>
          </a:srgbClr>
        </a:solidFill>
        <a:ln>
          <a:noFill/>
        </a:ln>
        <a:effectLst/>
      </dgm:spPr>
      <dgm:t>
        <a:bodyPr/>
        <a:lstStyle/>
        <a:p>
          <a:endParaRPr lang="es-CL"/>
        </a:p>
      </dgm:t>
    </dgm:pt>
    <dgm:pt modelId="{7FA5F822-9C14-4308-9580-0129A08EFD49}">
      <dgm:prSet phldrT="[Texto]"/>
      <dgm:spPr>
        <a:xfrm>
          <a:off x="3865873" y="1614262"/>
          <a:ext cx="1232448" cy="49010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s-CL">
              <a:solidFill>
                <a:sysClr val="window" lastClr="FFFFFF"/>
              </a:solidFill>
              <a:latin typeface="Calibri"/>
              <a:ea typeface="+mn-ea"/>
              <a:cs typeface="+mn-cs"/>
            </a:rPr>
            <a:t>Capital social comunitario.</a:t>
          </a:r>
        </a:p>
      </dgm:t>
    </dgm:pt>
    <dgm:pt modelId="{6FDEED13-567C-4DFC-BE1D-9366C780DA8E}" type="parTrans" cxnId="{51819F34-A0A4-431A-ADD3-C2650C63CEEC}">
      <dgm:prSet/>
      <dgm:spPr/>
      <dgm:t>
        <a:bodyPr/>
        <a:lstStyle/>
        <a:p>
          <a:endParaRPr lang="es-CL"/>
        </a:p>
      </dgm:t>
    </dgm:pt>
    <dgm:pt modelId="{BD66E464-53A0-4D78-9CB6-60011FAC9CC7}" type="sibTrans" cxnId="{51819F34-A0A4-431A-ADD3-C2650C63CEEC}">
      <dgm:prSet/>
      <dgm:spPr/>
      <dgm:t>
        <a:bodyPr/>
        <a:lstStyle/>
        <a:p>
          <a:endParaRPr lang="es-CL"/>
        </a:p>
      </dgm:t>
    </dgm:pt>
    <dgm:pt modelId="{AA111653-07A5-4FB6-BCF3-5A1266988236}">
      <dgm:prSet phldrT="[Texto]"/>
      <dgm:spPr>
        <a:xfrm>
          <a:off x="1159" y="680749"/>
          <a:ext cx="1386504" cy="114357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L" b="0">
              <a:solidFill>
                <a:sysClr val="windowText" lastClr="000000">
                  <a:hueOff val="0"/>
                  <a:satOff val="0"/>
                  <a:lumOff val="0"/>
                  <a:alphaOff val="0"/>
                </a:sysClr>
              </a:solidFill>
              <a:latin typeface="Calibri"/>
              <a:ea typeface="+mn-ea"/>
              <a:cs typeface="+mn-cs"/>
            </a:rPr>
            <a:t>Capital Cultural.</a:t>
          </a:r>
        </a:p>
      </dgm:t>
    </dgm:pt>
    <dgm:pt modelId="{72FBF402-6BE2-492E-9163-C8301A4BA16B}" type="parTrans" cxnId="{6BE17280-6CD5-4D8C-BEC8-C5291A6F7558}">
      <dgm:prSet/>
      <dgm:spPr/>
      <dgm:t>
        <a:bodyPr/>
        <a:lstStyle/>
        <a:p>
          <a:endParaRPr lang="es-CL"/>
        </a:p>
      </dgm:t>
    </dgm:pt>
    <dgm:pt modelId="{C37CABB5-919B-4B4C-891E-331548853D5C}" type="sibTrans" cxnId="{6BE17280-6CD5-4D8C-BEC8-C5291A6F7558}">
      <dgm:prSet/>
      <dgm:spPr/>
      <dgm:t>
        <a:bodyPr/>
        <a:lstStyle/>
        <a:p>
          <a:endParaRPr lang="es-CL"/>
        </a:p>
      </dgm:t>
    </dgm:pt>
    <dgm:pt modelId="{1D81783A-5984-4555-B50E-F8F07B81539D}">
      <dgm:prSet phldrT="[Texto]"/>
      <dgm:spPr>
        <a:xfrm>
          <a:off x="1159" y="680749"/>
          <a:ext cx="1386504" cy="114357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L" b="0">
              <a:solidFill>
                <a:sysClr val="windowText" lastClr="000000">
                  <a:hueOff val="0"/>
                  <a:satOff val="0"/>
                  <a:lumOff val="0"/>
                  <a:alphaOff val="0"/>
                </a:sysClr>
              </a:solidFill>
              <a:latin typeface="Calibri"/>
              <a:ea typeface="+mn-ea"/>
              <a:cs typeface="+mn-cs"/>
            </a:rPr>
            <a:t>Capital humano de los miembros del hogar.</a:t>
          </a:r>
        </a:p>
      </dgm:t>
    </dgm:pt>
    <dgm:pt modelId="{679ABC69-B5E2-4ED1-9D4D-76795FFBE54F}" type="parTrans" cxnId="{365BA1D0-F567-42C8-9538-C87B8C6B8152}">
      <dgm:prSet/>
      <dgm:spPr/>
      <dgm:t>
        <a:bodyPr/>
        <a:lstStyle/>
        <a:p>
          <a:endParaRPr lang="es-CL"/>
        </a:p>
      </dgm:t>
    </dgm:pt>
    <dgm:pt modelId="{03904754-0ECC-444C-B9DA-965BBB488F3F}" type="sibTrans" cxnId="{365BA1D0-F567-42C8-9538-C87B8C6B8152}">
      <dgm:prSet/>
      <dgm:spPr/>
      <dgm:t>
        <a:bodyPr/>
        <a:lstStyle/>
        <a:p>
          <a:endParaRPr lang="es-CL"/>
        </a:p>
      </dgm:t>
    </dgm:pt>
    <dgm:pt modelId="{C3C7CA7E-6039-451F-ACA3-D9D1F71CF547}">
      <dgm:prSet phldrT="[Texto]"/>
      <dgm:spPr>
        <a:xfrm>
          <a:off x="1779244" y="680749"/>
          <a:ext cx="1386504" cy="114357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L">
              <a:solidFill>
                <a:sysClr val="windowText" lastClr="000000">
                  <a:hueOff val="0"/>
                  <a:satOff val="0"/>
                  <a:lumOff val="0"/>
                  <a:alphaOff val="0"/>
                </a:sysClr>
              </a:solidFill>
              <a:latin typeface="Calibri"/>
              <a:ea typeface="+mn-ea"/>
              <a:cs typeface="+mn-cs"/>
            </a:rPr>
            <a:t>Acceso a seguros y previsión social.</a:t>
          </a:r>
        </a:p>
      </dgm:t>
    </dgm:pt>
    <dgm:pt modelId="{49646239-9939-43B8-AB6E-07F7907A9109}" type="sibTrans" cxnId="{A67B6C21-F105-4178-8D42-BE408BBF3CBE}">
      <dgm:prSet/>
      <dgm:spPr/>
      <dgm:t>
        <a:bodyPr/>
        <a:lstStyle/>
        <a:p>
          <a:endParaRPr lang="es-CL"/>
        </a:p>
      </dgm:t>
    </dgm:pt>
    <dgm:pt modelId="{50219855-8B81-4DDE-AA47-5B15F37AAB31}" type="parTrans" cxnId="{A67B6C21-F105-4178-8D42-BE408BBF3CBE}">
      <dgm:prSet/>
      <dgm:spPr/>
      <dgm:t>
        <a:bodyPr/>
        <a:lstStyle/>
        <a:p>
          <a:endParaRPr lang="es-CL"/>
        </a:p>
      </dgm:t>
    </dgm:pt>
    <dgm:pt modelId="{CD09E2BE-CCCF-49BB-A884-1704A3C7D38E}">
      <dgm:prSet phldrT="[Texto]"/>
      <dgm:spPr>
        <a:xfrm>
          <a:off x="1779244" y="680749"/>
          <a:ext cx="1386504" cy="114357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L">
              <a:solidFill>
                <a:sysClr val="windowText" lastClr="000000">
                  <a:hueOff val="0"/>
                  <a:satOff val="0"/>
                  <a:lumOff val="0"/>
                  <a:alphaOff val="0"/>
                </a:sysClr>
              </a:solidFill>
              <a:latin typeface="Calibri"/>
              <a:ea typeface="+mn-ea"/>
              <a:cs typeface="+mn-cs"/>
            </a:rPr>
            <a:t>Oferta de educación y salud.</a:t>
          </a:r>
        </a:p>
      </dgm:t>
    </dgm:pt>
    <dgm:pt modelId="{E04AC160-2E3D-42F3-B3C7-A727A6B750BA}" type="sibTrans" cxnId="{37F60BAC-A39A-4DF2-91D4-364C13AD7589}">
      <dgm:prSet/>
      <dgm:spPr/>
      <dgm:t>
        <a:bodyPr/>
        <a:lstStyle/>
        <a:p>
          <a:endParaRPr lang="es-CL"/>
        </a:p>
      </dgm:t>
    </dgm:pt>
    <dgm:pt modelId="{F48B4602-769C-4F14-9AD1-2A65008C811D}" type="parTrans" cxnId="{37F60BAC-A39A-4DF2-91D4-364C13AD7589}">
      <dgm:prSet/>
      <dgm:spPr/>
      <dgm:t>
        <a:bodyPr/>
        <a:lstStyle/>
        <a:p>
          <a:endParaRPr lang="es-CL"/>
        </a:p>
      </dgm:t>
    </dgm:pt>
    <dgm:pt modelId="{7F05EB8E-5C08-4C4D-B51F-71DF017C4F7C}">
      <dgm:prSet phldrT="[Texto]"/>
      <dgm:spPr>
        <a:xfrm>
          <a:off x="1779244" y="680749"/>
          <a:ext cx="1386504" cy="114357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L">
              <a:solidFill>
                <a:sysClr val="windowText" lastClr="000000">
                  <a:hueOff val="0"/>
                  <a:satOff val="0"/>
                  <a:lumOff val="0"/>
                  <a:alphaOff val="0"/>
                </a:sysClr>
              </a:solidFill>
              <a:latin typeface="Calibri"/>
              <a:ea typeface="+mn-ea"/>
              <a:cs typeface="+mn-cs"/>
            </a:rPr>
            <a:t>Acceso a seguros y previsón social.</a:t>
          </a:r>
        </a:p>
      </dgm:t>
    </dgm:pt>
    <dgm:pt modelId="{02A49829-F00B-4475-BDAA-C3A5BC436F8F}" type="sibTrans" cxnId="{94116022-CA4B-4E08-91C2-A368F12DCD69}">
      <dgm:prSet/>
      <dgm:spPr/>
      <dgm:t>
        <a:bodyPr/>
        <a:lstStyle/>
        <a:p>
          <a:endParaRPr lang="es-CL"/>
        </a:p>
      </dgm:t>
    </dgm:pt>
    <dgm:pt modelId="{D060D02E-E3F8-4054-A6A9-D75A221297E1}" type="parTrans" cxnId="{94116022-CA4B-4E08-91C2-A368F12DCD69}">
      <dgm:prSet/>
      <dgm:spPr/>
      <dgm:t>
        <a:bodyPr/>
        <a:lstStyle/>
        <a:p>
          <a:endParaRPr lang="es-CL"/>
        </a:p>
      </dgm:t>
    </dgm:pt>
    <dgm:pt modelId="{00E994BB-DA76-46BF-9F95-E374AD597F86}">
      <dgm:prSet/>
      <dgm:spPr>
        <a:xfrm>
          <a:off x="3557329" y="680749"/>
          <a:ext cx="1386504" cy="1143576"/>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s-CL">
              <a:solidFill>
                <a:sysClr val="windowText" lastClr="000000">
                  <a:hueOff val="0"/>
                  <a:satOff val="0"/>
                  <a:lumOff val="0"/>
                  <a:alphaOff val="0"/>
                </a:sysClr>
              </a:solidFill>
              <a:latin typeface="Calibri"/>
              <a:ea typeface="+mn-ea"/>
              <a:cs typeface="+mn-cs"/>
            </a:rPr>
            <a:t>La</a:t>
          </a:r>
          <a:r>
            <a:rPr lang="es-CL" baseline="0">
              <a:solidFill>
                <a:sysClr val="windowText" lastClr="000000">
                  <a:hueOff val="0"/>
                  <a:satOff val="0"/>
                  <a:lumOff val="0"/>
                  <a:alphaOff val="0"/>
                </a:sysClr>
              </a:solidFill>
              <a:latin typeface="Calibri"/>
              <a:ea typeface="+mn-ea"/>
              <a:cs typeface="+mn-cs"/>
            </a:rPr>
            <a:t> relación que permite describir procesos de vulnerabilidad está mediado por el cruce entre los </a:t>
          </a:r>
          <a:r>
            <a:rPr lang="es-CL" b="1" baseline="0">
              <a:solidFill>
                <a:sysClr val="windowText" lastClr="000000">
                  <a:hueOff val="0"/>
                  <a:satOff val="0"/>
                  <a:lumOff val="0"/>
                  <a:alphaOff val="0"/>
                </a:sysClr>
              </a:solidFill>
              <a:latin typeface="Calibri"/>
              <a:ea typeface="+mn-ea"/>
              <a:cs typeface="+mn-cs"/>
            </a:rPr>
            <a:t>activos</a:t>
          </a:r>
          <a:r>
            <a:rPr lang="es-CL" baseline="0">
              <a:solidFill>
                <a:sysClr val="windowText" lastClr="000000">
                  <a:hueOff val="0"/>
                  <a:satOff val="0"/>
                  <a:lumOff val="0"/>
                  <a:alphaOff val="0"/>
                </a:sysClr>
              </a:solidFill>
              <a:latin typeface="Calibri"/>
              <a:ea typeface="+mn-ea"/>
              <a:cs typeface="+mn-cs"/>
            </a:rPr>
            <a:t> y la </a:t>
          </a:r>
          <a:r>
            <a:rPr lang="es-CL" b="1" baseline="0">
              <a:solidFill>
                <a:sysClr val="windowText" lastClr="000000">
                  <a:hueOff val="0"/>
                  <a:satOff val="0"/>
                  <a:lumOff val="0"/>
                  <a:alphaOff val="0"/>
                </a:sysClr>
              </a:solidFill>
              <a:latin typeface="Calibri"/>
              <a:ea typeface="+mn-ea"/>
              <a:cs typeface="+mn-cs"/>
            </a:rPr>
            <a:t>estructura de oportunides</a:t>
          </a:r>
          <a:endParaRPr lang="es-CL" b="1">
            <a:solidFill>
              <a:sysClr val="windowText" lastClr="000000">
                <a:hueOff val="0"/>
                <a:satOff val="0"/>
                <a:lumOff val="0"/>
                <a:alphaOff val="0"/>
              </a:sysClr>
            </a:solidFill>
            <a:latin typeface="Calibri"/>
            <a:ea typeface="+mn-ea"/>
            <a:cs typeface="+mn-cs"/>
          </a:endParaRPr>
        </a:p>
      </dgm:t>
    </dgm:pt>
    <dgm:pt modelId="{39388D1E-9C5C-4D79-A47E-129A44A5F4B8}" type="sibTrans" cxnId="{B2C98E76-DF5A-4538-9F01-8EED46CE11BA}">
      <dgm:prSet/>
      <dgm:spPr/>
      <dgm:t>
        <a:bodyPr/>
        <a:lstStyle/>
        <a:p>
          <a:endParaRPr lang="es-CL"/>
        </a:p>
      </dgm:t>
    </dgm:pt>
    <dgm:pt modelId="{3B28C72B-BA7E-48E5-85BA-2B8459AAF488}" type="parTrans" cxnId="{B2C98E76-DF5A-4538-9F01-8EED46CE11BA}">
      <dgm:prSet/>
      <dgm:spPr/>
      <dgm:t>
        <a:bodyPr/>
        <a:lstStyle/>
        <a:p>
          <a:endParaRPr lang="es-CL"/>
        </a:p>
      </dgm:t>
    </dgm:pt>
    <dgm:pt modelId="{CEBC3E99-3568-4D36-820B-EA409F1077D5}" type="pres">
      <dgm:prSet presAssocID="{D0B544B9-EE44-4870-AADD-C87D084EA7F8}" presName="Name0" presStyleCnt="0">
        <dgm:presLayoutVars>
          <dgm:dir/>
          <dgm:animLvl val="lvl"/>
          <dgm:resizeHandles val="exact"/>
        </dgm:presLayoutVars>
      </dgm:prSet>
      <dgm:spPr/>
      <dgm:t>
        <a:bodyPr/>
        <a:lstStyle/>
        <a:p>
          <a:endParaRPr lang="es-CL"/>
        </a:p>
      </dgm:t>
    </dgm:pt>
    <dgm:pt modelId="{15B1107D-4F2F-4F0B-9999-61233BEE50F2}" type="pres">
      <dgm:prSet presAssocID="{D0B544B9-EE44-4870-AADD-C87D084EA7F8}" presName="tSp" presStyleCnt="0"/>
      <dgm:spPr/>
    </dgm:pt>
    <dgm:pt modelId="{DFEF8D7A-2A9B-42CB-BD88-F735FFB74DA2}" type="pres">
      <dgm:prSet presAssocID="{D0B544B9-EE44-4870-AADD-C87D084EA7F8}" presName="bSp" presStyleCnt="0"/>
      <dgm:spPr/>
    </dgm:pt>
    <dgm:pt modelId="{B86840F8-E701-452A-ADD7-125AEDAAC1F4}" type="pres">
      <dgm:prSet presAssocID="{D0B544B9-EE44-4870-AADD-C87D084EA7F8}" presName="process" presStyleCnt="0"/>
      <dgm:spPr/>
    </dgm:pt>
    <dgm:pt modelId="{909D64E0-E822-4771-B835-C6A75F4321B2}" type="pres">
      <dgm:prSet presAssocID="{8E8795F1-7D21-4044-84B9-A44F245CCBF4}" presName="composite1" presStyleCnt="0"/>
      <dgm:spPr/>
    </dgm:pt>
    <dgm:pt modelId="{8FF275B9-68D1-429D-9EA2-8029136CC75F}" type="pres">
      <dgm:prSet presAssocID="{8E8795F1-7D21-4044-84B9-A44F245CCBF4}" presName="dummyNode1" presStyleLbl="node1" presStyleIdx="0" presStyleCnt="3"/>
      <dgm:spPr/>
    </dgm:pt>
    <dgm:pt modelId="{BECB80FC-59E7-4463-B1C2-E2ACEA492F4F}" type="pres">
      <dgm:prSet presAssocID="{8E8795F1-7D21-4044-84B9-A44F245CCBF4}" presName="childNode1" presStyleLbl="bgAcc1" presStyleIdx="0" presStyleCnt="3">
        <dgm:presLayoutVars>
          <dgm:bulletEnabled val="1"/>
        </dgm:presLayoutVars>
      </dgm:prSet>
      <dgm:spPr>
        <a:prstGeom prst="roundRect">
          <a:avLst>
            <a:gd name="adj" fmla="val 10000"/>
          </a:avLst>
        </a:prstGeom>
      </dgm:spPr>
      <dgm:t>
        <a:bodyPr/>
        <a:lstStyle/>
        <a:p>
          <a:endParaRPr lang="es-CL"/>
        </a:p>
      </dgm:t>
    </dgm:pt>
    <dgm:pt modelId="{0B02F462-48A5-4DA2-BCC0-2F91B0E8456A}" type="pres">
      <dgm:prSet presAssocID="{8E8795F1-7D21-4044-84B9-A44F245CCBF4}" presName="childNode1tx" presStyleLbl="bgAcc1" presStyleIdx="0" presStyleCnt="3">
        <dgm:presLayoutVars>
          <dgm:bulletEnabled val="1"/>
        </dgm:presLayoutVars>
      </dgm:prSet>
      <dgm:spPr/>
      <dgm:t>
        <a:bodyPr/>
        <a:lstStyle/>
        <a:p>
          <a:endParaRPr lang="es-CL"/>
        </a:p>
      </dgm:t>
    </dgm:pt>
    <dgm:pt modelId="{57FE61F4-7A3D-441B-BBC4-0D7B3616BC33}" type="pres">
      <dgm:prSet presAssocID="{8E8795F1-7D21-4044-84B9-A44F245CCBF4}" presName="parentNode1" presStyleLbl="node1" presStyleIdx="0" presStyleCnt="3">
        <dgm:presLayoutVars>
          <dgm:chMax val="1"/>
          <dgm:bulletEnabled val="1"/>
        </dgm:presLayoutVars>
      </dgm:prSet>
      <dgm:spPr>
        <a:prstGeom prst="roundRect">
          <a:avLst>
            <a:gd name="adj" fmla="val 10000"/>
          </a:avLst>
        </a:prstGeom>
      </dgm:spPr>
      <dgm:t>
        <a:bodyPr/>
        <a:lstStyle/>
        <a:p>
          <a:endParaRPr lang="es-CL"/>
        </a:p>
      </dgm:t>
    </dgm:pt>
    <dgm:pt modelId="{39068E97-C2F6-402D-898F-326F5869128B}" type="pres">
      <dgm:prSet presAssocID="{8E8795F1-7D21-4044-84B9-A44F245CCBF4}" presName="connSite1" presStyleCnt="0"/>
      <dgm:spPr/>
    </dgm:pt>
    <dgm:pt modelId="{44FCA0FE-823D-4016-9FD6-B609F8DD8F14}" type="pres">
      <dgm:prSet presAssocID="{2651951D-FE6A-4407-8770-7BC27D1201D2}" presName="Name9" presStyleLbl="sibTrans2D1" presStyleIdx="0" presStyleCnt="2"/>
      <dgm:spPr>
        <a:prstGeom prst="leftCircularArrow">
          <a:avLst>
            <a:gd name="adj1" fmla="val 3235"/>
            <a:gd name="adj2" fmla="val 398934"/>
            <a:gd name="adj3" fmla="val 2174445"/>
            <a:gd name="adj4" fmla="val 9024489"/>
            <a:gd name="adj5" fmla="val 3775"/>
          </a:avLst>
        </a:prstGeom>
      </dgm:spPr>
      <dgm:t>
        <a:bodyPr/>
        <a:lstStyle/>
        <a:p>
          <a:endParaRPr lang="es-CL"/>
        </a:p>
      </dgm:t>
    </dgm:pt>
    <dgm:pt modelId="{A797F9F5-7A69-441F-A203-C28255811850}" type="pres">
      <dgm:prSet presAssocID="{AE33F248-8533-458C-AEC6-9E2A192939F6}" presName="composite2" presStyleCnt="0"/>
      <dgm:spPr/>
    </dgm:pt>
    <dgm:pt modelId="{6843DDBB-7FB0-4285-9286-DA9FF213434B}" type="pres">
      <dgm:prSet presAssocID="{AE33F248-8533-458C-AEC6-9E2A192939F6}" presName="dummyNode2" presStyleLbl="node1" presStyleIdx="0" presStyleCnt="3"/>
      <dgm:spPr/>
    </dgm:pt>
    <dgm:pt modelId="{0D561532-AD5B-4EC2-8EC6-30643BE9978D}" type="pres">
      <dgm:prSet presAssocID="{AE33F248-8533-458C-AEC6-9E2A192939F6}" presName="childNode2" presStyleLbl="bgAcc1" presStyleIdx="1" presStyleCnt="3">
        <dgm:presLayoutVars>
          <dgm:bulletEnabled val="1"/>
        </dgm:presLayoutVars>
      </dgm:prSet>
      <dgm:spPr>
        <a:prstGeom prst="roundRect">
          <a:avLst>
            <a:gd name="adj" fmla="val 10000"/>
          </a:avLst>
        </a:prstGeom>
      </dgm:spPr>
      <dgm:t>
        <a:bodyPr/>
        <a:lstStyle/>
        <a:p>
          <a:endParaRPr lang="es-CL"/>
        </a:p>
      </dgm:t>
    </dgm:pt>
    <dgm:pt modelId="{63EA8CDA-772E-4C4A-98B4-C358279CD98C}" type="pres">
      <dgm:prSet presAssocID="{AE33F248-8533-458C-AEC6-9E2A192939F6}" presName="childNode2tx" presStyleLbl="bgAcc1" presStyleIdx="1" presStyleCnt="3">
        <dgm:presLayoutVars>
          <dgm:bulletEnabled val="1"/>
        </dgm:presLayoutVars>
      </dgm:prSet>
      <dgm:spPr/>
      <dgm:t>
        <a:bodyPr/>
        <a:lstStyle/>
        <a:p>
          <a:endParaRPr lang="es-CL"/>
        </a:p>
      </dgm:t>
    </dgm:pt>
    <dgm:pt modelId="{5E82631C-06A2-4082-97A4-11A1B2E2D6C6}" type="pres">
      <dgm:prSet presAssocID="{AE33F248-8533-458C-AEC6-9E2A192939F6}" presName="parentNode2" presStyleLbl="node1" presStyleIdx="1" presStyleCnt="3">
        <dgm:presLayoutVars>
          <dgm:chMax val="0"/>
          <dgm:bulletEnabled val="1"/>
        </dgm:presLayoutVars>
      </dgm:prSet>
      <dgm:spPr>
        <a:prstGeom prst="roundRect">
          <a:avLst>
            <a:gd name="adj" fmla="val 10000"/>
          </a:avLst>
        </a:prstGeom>
      </dgm:spPr>
      <dgm:t>
        <a:bodyPr/>
        <a:lstStyle/>
        <a:p>
          <a:endParaRPr lang="es-CL"/>
        </a:p>
      </dgm:t>
    </dgm:pt>
    <dgm:pt modelId="{0565232F-DCFF-43A9-B9DE-11B985B8231D}" type="pres">
      <dgm:prSet presAssocID="{AE33F248-8533-458C-AEC6-9E2A192939F6}" presName="connSite2" presStyleCnt="0"/>
      <dgm:spPr/>
    </dgm:pt>
    <dgm:pt modelId="{7A79D18D-7016-4B73-9244-2962E50A7745}" type="pres">
      <dgm:prSet presAssocID="{A18ABFE5-A975-4B24-8246-AF7D56CFC4E5}" presName="Name18" presStyleLbl="sibTrans2D1" presStyleIdx="1" presStyleCnt="2"/>
      <dgm:spPr>
        <a:prstGeom prst="circularArrow">
          <a:avLst>
            <a:gd name="adj1" fmla="val 2902"/>
            <a:gd name="adj2" fmla="val 355014"/>
            <a:gd name="adj3" fmla="val 19469475"/>
            <a:gd name="adj4" fmla="val 12575511"/>
            <a:gd name="adj5" fmla="val 3386"/>
          </a:avLst>
        </a:prstGeom>
      </dgm:spPr>
      <dgm:t>
        <a:bodyPr/>
        <a:lstStyle/>
        <a:p>
          <a:endParaRPr lang="es-CL"/>
        </a:p>
      </dgm:t>
    </dgm:pt>
    <dgm:pt modelId="{CE5E0B84-994F-40A2-8248-75E171DEFCA1}" type="pres">
      <dgm:prSet presAssocID="{7FA5F822-9C14-4308-9580-0129A08EFD49}" presName="composite1" presStyleCnt="0"/>
      <dgm:spPr/>
    </dgm:pt>
    <dgm:pt modelId="{A3C9CF73-0902-4087-BA27-CF1FBA18FCD0}" type="pres">
      <dgm:prSet presAssocID="{7FA5F822-9C14-4308-9580-0129A08EFD49}" presName="dummyNode1" presStyleLbl="node1" presStyleIdx="1" presStyleCnt="3"/>
      <dgm:spPr/>
    </dgm:pt>
    <dgm:pt modelId="{921E9AB1-1A16-40A1-8ACB-97DDE0722C3A}" type="pres">
      <dgm:prSet presAssocID="{7FA5F822-9C14-4308-9580-0129A08EFD49}" presName="childNode1" presStyleLbl="bgAcc1" presStyleIdx="2" presStyleCnt="3">
        <dgm:presLayoutVars>
          <dgm:bulletEnabled val="1"/>
        </dgm:presLayoutVars>
      </dgm:prSet>
      <dgm:spPr>
        <a:prstGeom prst="roundRect">
          <a:avLst>
            <a:gd name="adj" fmla="val 10000"/>
          </a:avLst>
        </a:prstGeom>
      </dgm:spPr>
      <dgm:t>
        <a:bodyPr/>
        <a:lstStyle/>
        <a:p>
          <a:endParaRPr lang="es-CL"/>
        </a:p>
      </dgm:t>
    </dgm:pt>
    <dgm:pt modelId="{882DAD7C-4E36-4BAB-9085-C1A6302696FD}" type="pres">
      <dgm:prSet presAssocID="{7FA5F822-9C14-4308-9580-0129A08EFD49}" presName="childNode1tx" presStyleLbl="bgAcc1" presStyleIdx="2" presStyleCnt="3">
        <dgm:presLayoutVars>
          <dgm:bulletEnabled val="1"/>
        </dgm:presLayoutVars>
      </dgm:prSet>
      <dgm:spPr/>
      <dgm:t>
        <a:bodyPr/>
        <a:lstStyle/>
        <a:p>
          <a:endParaRPr lang="es-CL"/>
        </a:p>
      </dgm:t>
    </dgm:pt>
    <dgm:pt modelId="{37AE97E9-1F67-46D4-BB77-9744E7F77263}" type="pres">
      <dgm:prSet presAssocID="{7FA5F822-9C14-4308-9580-0129A08EFD49}" presName="parentNode1" presStyleLbl="node1" presStyleIdx="2" presStyleCnt="3" custLinFactNeighborX="35" custLinFactNeighborY="7139">
        <dgm:presLayoutVars>
          <dgm:chMax val="1"/>
          <dgm:bulletEnabled val="1"/>
        </dgm:presLayoutVars>
      </dgm:prSet>
      <dgm:spPr>
        <a:prstGeom prst="roundRect">
          <a:avLst>
            <a:gd name="adj" fmla="val 10000"/>
          </a:avLst>
        </a:prstGeom>
      </dgm:spPr>
      <dgm:t>
        <a:bodyPr/>
        <a:lstStyle/>
        <a:p>
          <a:endParaRPr lang="es-CL"/>
        </a:p>
      </dgm:t>
    </dgm:pt>
    <dgm:pt modelId="{AC6D80AA-17CE-42E4-A5A8-1221DFEF717B}" type="pres">
      <dgm:prSet presAssocID="{7FA5F822-9C14-4308-9580-0129A08EFD49}" presName="connSite1" presStyleCnt="0"/>
      <dgm:spPr/>
    </dgm:pt>
  </dgm:ptLst>
  <dgm:cxnLst>
    <dgm:cxn modelId="{9DF82E76-39BA-421E-9A49-D80E7B3A64C4}" type="presOf" srcId="{1D81783A-5984-4555-B50E-F8F07B81539D}" destId="{0B02F462-48A5-4DA2-BCC0-2F91B0E8456A}" srcOrd="1" destOrd="2" presId="urn:microsoft.com/office/officeart/2005/8/layout/hProcess4"/>
    <dgm:cxn modelId="{51819F34-A0A4-431A-ADD3-C2650C63CEEC}" srcId="{D0B544B9-EE44-4870-AADD-C87D084EA7F8}" destId="{7FA5F822-9C14-4308-9580-0129A08EFD49}" srcOrd="2" destOrd="0" parTransId="{6FDEED13-567C-4DFC-BE1D-9366C780DA8E}" sibTransId="{BD66E464-53A0-4D78-9CB6-60011FAC9CC7}"/>
    <dgm:cxn modelId="{A67B6C21-F105-4178-8D42-BE408BBF3CBE}" srcId="{AE33F248-8533-458C-AEC6-9E2A192939F6}" destId="{C3C7CA7E-6039-451F-ACA3-D9D1F71CF547}" srcOrd="2" destOrd="0" parTransId="{50219855-8B81-4DDE-AA47-5B15F37AAB31}" sibTransId="{49646239-9939-43B8-AB6E-07F7907A9109}"/>
    <dgm:cxn modelId="{1FDA6692-A1CB-4BD1-A693-D5C3A47703ED}" type="presOf" srcId="{00E994BB-DA76-46BF-9F95-E374AD597F86}" destId="{882DAD7C-4E36-4BAB-9085-C1A6302696FD}" srcOrd="1" destOrd="0" presId="urn:microsoft.com/office/officeart/2005/8/layout/hProcess4"/>
    <dgm:cxn modelId="{1AD4369A-C573-4DD5-8507-F0DEF985DE89}" type="presOf" srcId="{AE33F248-8533-458C-AEC6-9E2A192939F6}" destId="{5E82631C-06A2-4082-97A4-11A1B2E2D6C6}" srcOrd="0" destOrd="0" presId="urn:microsoft.com/office/officeart/2005/8/layout/hProcess4"/>
    <dgm:cxn modelId="{DB4521D4-067F-4DCE-B210-173FAE2296FA}" type="presOf" srcId="{A18ABFE5-A975-4B24-8246-AF7D56CFC4E5}" destId="{7A79D18D-7016-4B73-9244-2962E50A7745}" srcOrd="0" destOrd="0" presId="urn:microsoft.com/office/officeart/2005/8/layout/hProcess4"/>
    <dgm:cxn modelId="{80CC998F-7388-414D-94B3-83EA2730A1BE}" type="presOf" srcId="{2651951D-FE6A-4407-8770-7BC27D1201D2}" destId="{44FCA0FE-823D-4016-9FD6-B609F8DD8F14}" srcOrd="0" destOrd="0" presId="urn:microsoft.com/office/officeart/2005/8/layout/hProcess4"/>
    <dgm:cxn modelId="{CF4CD607-968C-429C-9426-E9553B4BBAF4}" type="presOf" srcId="{339F4ED9-180F-40AC-881E-811919CA8A23}" destId="{0B02F462-48A5-4DA2-BCC0-2F91B0E8456A}" srcOrd="1" destOrd="0" presId="urn:microsoft.com/office/officeart/2005/8/layout/hProcess4"/>
    <dgm:cxn modelId="{1FEAAD3F-465F-4515-9405-29FA4FE15345}" type="presOf" srcId="{C3C7CA7E-6039-451F-ACA3-D9D1F71CF547}" destId="{0D561532-AD5B-4EC2-8EC6-30643BE9978D}" srcOrd="0" destOrd="2" presId="urn:microsoft.com/office/officeart/2005/8/layout/hProcess4"/>
    <dgm:cxn modelId="{37F60BAC-A39A-4DF2-91D4-364C13AD7589}" srcId="{AE33F248-8533-458C-AEC6-9E2A192939F6}" destId="{CD09E2BE-CCCF-49BB-A884-1704A3C7D38E}" srcOrd="1" destOrd="0" parTransId="{F48B4602-769C-4F14-9AD1-2A65008C811D}" sibTransId="{E04AC160-2E3D-42F3-B3C7-A727A6B750BA}"/>
    <dgm:cxn modelId="{EF4DB786-B361-49EE-83FD-A1CB45CCBDB0}" type="presOf" srcId="{7FA5F822-9C14-4308-9580-0129A08EFD49}" destId="{37AE97E9-1F67-46D4-BB77-9744E7F77263}" srcOrd="0" destOrd="0" presId="urn:microsoft.com/office/officeart/2005/8/layout/hProcess4"/>
    <dgm:cxn modelId="{6BE17280-6CD5-4D8C-BEC8-C5291A6F7558}" srcId="{8E8795F1-7D21-4044-84B9-A44F245CCBF4}" destId="{AA111653-07A5-4FB6-BCF3-5A1266988236}" srcOrd="1" destOrd="0" parTransId="{72FBF402-6BE2-492E-9163-C8301A4BA16B}" sibTransId="{C37CABB5-919B-4B4C-891E-331548853D5C}"/>
    <dgm:cxn modelId="{9EA3E9BA-738E-4958-B82E-87BB69FBCBDD}" type="presOf" srcId="{AA111653-07A5-4FB6-BCF3-5A1266988236}" destId="{BECB80FC-59E7-4463-B1C2-E2ACEA492F4F}" srcOrd="0" destOrd="1" presId="urn:microsoft.com/office/officeart/2005/8/layout/hProcess4"/>
    <dgm:cxn modelId="{97535F94-61D0-4B98-9C76-E6DA1889BFDC}" type="presOf" srcId="{8E8795F1-7D21-4044-84B9-A44F245CCBF4}" destId="{57FE61F4-7A3D-441B-BBC4-0D7B3616BC33}" srcOrd="0" destOrd="0" presId="urn:microsoft.com/office/officeart/2005/8/layout/hProcess4"/>
    <dgm:cxn modelId="{BB949969-70C0-4514-A7E5-186559D4A2E9}" type="presOf" srcId="{CD09E2BE-CCCF-49BB-A884-1704A3C7D38E}" destId="{0D561532-AD5B-4EC2-8EC6-30643BE9978D}" srcOrd="0" destOrd="1" presId="urn:microsoft.com/office/officeart/2005/8/layout/hProcess4"/>
    <dgm:cxn modelId="{EE9FCC42-27AC-42F6-8462-B523C041059F}" type="presOf" srcId="{D0B544B9-EE44-4870-AADD-C87D084EA7F8}" destId="{CEBC3E99-3568-4D36-820B-EA409F1077D5}" srcOrd="0" destOrd="0" presId="urn:microsoft.com/office/officeart/2005/8/layout/hProcess4"/>
    <dgm:cxn modelId="{43FCFED0-4766-4C2A-A836-D044C3562BE5}" type="presOf" srcId="{00E994BB-DA76-46BF-9F95-E374AD597F86}" destId="{921E9AB1-1A16-40A1-8ACB-97DDE0722C3A}" srcOrd="0" destOrd="0" presId="urn:microsoft.com/office/officeart/2005/8/layout/hProcess4"/>
    <dgm:cxn modelId="{EBB04F46-52DB-4204-9B9A-F47AD757141A}" type="presOf" srcId="{339F4ED9-180F-40AC-881E-811919CA8A23}" destId="{BECB80FC-59E7-4463-B1C2-E2ACEA492F4F}" srcOrd="0" destOrd="0" presId="urn:microsoft.com/office/officeart/2005/8/layout/hProcess4"/>
    <dgm:cxn modelId="{B2C98E76-DF5A-4538-9F01-8EED46CE11BA}" srcId="{7FA5F822-9C14-4308-9580-0129A08EFD49}" destId="{00E994BB-DA76-46BF-9F95-E374AD597F86}" srcOrd="0" destOrd="0" parTransId="{3B28C72B-BA7E-48E5-85BA-2B8459AAF488}" sibTransId="{39388D1E-9C5C-4D79-A47E-129A44A5F4B8}"/>
    <dgm:cxn modelId="{365BA1D0-F567-42C8-9538-C87B8C6B8152}" srcId="{8E8795F1-7D21-4044-84B9-A44F245CCBF4}" destId="{1D81783A-5984-4555-B50E-F8F07B81539D}" srcOrd="2" destOrd="0" parTransId="{679ABC69-B5E2-4ED1-9D4D-76795FFBE54F}" sibTransId="{03904754-0ECC-444C-B9DA-965BBB488F3F}"/>
    <dgm:cxn modelId="{1090ED22-8D29-404A-B4D4-48D65A90E8F0}" type="presOf" srcId="{7F05EB8E-5C08-4C4D-B51F-71DF017C4F7C}" destId="{63EA8CDA-772E-4C4A-98B4-C358279CD98C}" srcOrd="1" destOrd="0" presId="urn:microsoft.com/office/officeart/2005/8/layout/hProcess4"/>
    <dgm:cxn modelId="{9D0CE97E-7ECA-4DBE-B141-ECE1C3177384}" type="presOf" srcId="{CD09E2BE-CCCF-49BB-A884-1704A3C7D38E}" destId="{63EA8CDA-772E-4C4A-98B4-C358279CD98C}" srcOrd="1" destOrd="1" presId="urn:microsoft.com/office/officeart/2005/8/layout/hProcess4"/>
    <dgm:cxn modelId="{3377FFCD-AD5F-48E9-A78E-90B7E906A90E}" srcId="{D0B544B9-EE44-4870-AADD-C87D084EA7F8}" destId="{8E8795F1-7D21-4044-84B9-A44F245CCBF4}" srcOrd="0" destOrd="0" parTransId="{C15E4DC8-BC59-4DB6-A984-B277040C90E1}" sibTransId="{2651951D-FE6A-4407-8770-7BC27D1201D2}"/>
    <dgm:cxn modelId="{15A9141D-0079-4A97-9D5D-793C762EEF80}" type="presOf" srcId="{7F05EB8E-5C08-4C4D-B51F-71DF017C4F7C}" destId="{0D561532-AD5B-4EC2-8EC6-30643BE9978D}" srcOrd="0" destOrd="0" presId="urn:microsoft.com/office/officeart/2005/8/layout/hProcess4"/>
    <dgm:cxn modelId="{E7923A34-E89F-473D-80AC-CD8ED81B75BC}" type="presOf" srcId="{C3C7CA7E-6039-451F-ACA3-D9D1F71CF547}" destId="{63EA8CDA-772E-4C4A-98B4-C358279CD98C}" srcOrd="1" destOrd="2" presId="urn:microsoft.com/office/officeart/2005/8/layout/hProcess4"/>
    <dgm:cxn modelId="{166E566F-6317-4485-A371-BB1803CB2BE8}" type="presOf" srcId="{AA111653-07A5-4FB6-BCF3-5A1266988236}" destId="{0B02F462-48A5-4DA2-BCC0-2F91B0E8456A}" srcOrd="1" destOrd="1" presId="urn:microsoft.com/office/officeart/2005/8/layout/hProcess4"/>
    <dgm:cxn modelId="{77EB24C0-2BFF-47EC-A12D-D506962331D8}" type="presOf" srcId="{1D81783A-5984-4555-B50E-F8F07B81539D}" destId="{BECB80FC-59E7-4463-B1C2-E2ACEA492F4F}" srcOrd="0" destOrd="2" presId="urn:microsoft.com/office/officeart/2005/8/layout/hProcess4"/>
    <dgm:cxn modelId="{7B1D146A-0299-40F2-B1FD-F5B3A469521C}" srcId="{D0B544B9-EE44-4870-AADD-C87D084EA7F8}" destId="{AE33F248-8533-458C-AEC6-9E2A192939F6}" srcOrd="1" destOrd="0" parTransId="{F11F2882-C408-4077-8791-2632BB4BAF64}" sibTransId="{A18ABFE5-A975-4B24-8246-AF7D56CFC4E5}"/>
    <dgm:cxn modelId="{5CFFD312-AE5F-4981-B46F-77BEAD26E5A5}" srcId="{8E8795F1-7D21-4044-84B9-A44F245CCBF4}" destId="{339F4ED9-180F-40AC-881E-811919CA8A23}" srcOrd="0" destOrd="0" parTransId="{37E5FC7C-856F-435A-8D1B-A859054FD5B9}" sibTransId="{CD14C16F-2B89-4EDF-8147-9A251039A64D}"/>
    <dgm:cxn modelId="{94116022-CA4B-4E08-91C2-A368F12DCD69}" srcId="{AE33F248-8533-458C-AEC6-9E2A192939F6}" destId="{7F05EB8E-5C08-4C4D-B51F-71DF017C4F7C}" srcOrd="0" destOrd="0" parTransId="{D060D02E-E3F8-4054-A6A9-D75A221297E1}" sibTransId="{02A49829-F00B-4475-BDAA-C3A5BC436F8F}"/>
    <dgm:cxn modelId="{A3665A81-07F3-4AD0-9CDC-DE4D82D0BB37}" type="presParOf" srcId="{CEBC3E99-3568-4D36-820B-EA409F1077D5}" destId="{15B1107D-4F2F-4F0B-9999-61233BEE50F2}" srcOrd="0" destOrd="0" presId="urn:microsoft.com/office/officeart/2005/8/layout/hProcess4"/>
    <dgm:cxn modelId="{7B7548C0-787E-47FA-AD00-34083831EB18}" type="presParOf" srcId="{CEBC3E99-3568-4D36-820B-EA409F1077D5}" destId="{DFEF8D7A-2A9B-42CB-BD88-F735FFB74DA2}" srcOrd="1" destOrd="0" presId="urn:microsoft.com/office/officeart/2005/8/layout/hProcess4"/>
    <dgm:cxn modelId="{F0CC2CA6-EBE6-40E1-B006-039A4ACC815A}" type="presParOf" srcId="{CEBC3E99-3568-4D36-820B-EA409F1077D5}" destId="{B86840F8-E701-452A-ADD7-125AEDAAC1F4}" srcOrd="2" destOrd="0" presId="urn:microsoft.com/office/officeart/2005/8/layout/hProcess4"/>
    <dgm:cxn modelId="{07D65C0F-3F08-470E-B83E-E4C73DEDE0EC}" type="presParOf" srcId="{B86840F8-E701-452A-ADD7-125AEDAAC1F4}" destId="{909D64E0-E822-4771-B835-C6A75F4321B2}" srcOrd="0" destOrd="0" presId="urn:microsoft.com/office/officeart/2005/8/layout/hProcess4"/>
    <dgm:cxn modelId="{AF9D7A86-5344-428E-8600-348CE620D08A}" type="presParOf" srcId="{909D64E0-E822-4771-B835-C6A75F4321B2}" destId="{8FF275B9-68D1-429D-9EA2-8029136CC75F}" srcOrd="0" destOrd="0" presId="urn:microsoft.com/office/officeart/2005/8/layout/hProcess4"/>
    <dgm:cxn modelId="{E154E2F7-BC56-4E89-8EA1-7240B64CA54F}" type="presParOf" srcId="{909D64E0-E822-4771-B835-C6A75F4321B2}" destId="{BECB80FC-59E7-4463-B1C2-E2ACEA492F4F}" srcOrd="1" destOrd="0" presId="urn:microsoft.com/office/officeart/2005/8/layout/hProcess4"/>
    <dgm:cxn modelId="{BB879E8C-16AF-4B96-855B-47C602FCD863}" type="presParOf" srcId="{909D64E0-E822-4771-B835-C6A75F4321B2}" destId="{0B02F462-48A5-4DA2-BCC0-2F91B0E8456A}" srcOrd="2" destOrd="0" presId="urn:microsoft.com/office/officeart/2005/8/layout/hProcess4"/>
    <dgm:cxn modelId="{555C207B-790C-470B-8A79-D2773B1951E1}" type="presParOf" srcId="{909D64E0-E822-4771-B835-C6A75F4321B2}" destId="{57FE61F4-7A3D-441B-BBC4-0D7B3616BC33}" srcOrd="3" destOrd="0" presId="urn:microsoft.com/office/officeart/2005/8/layout/hProcess4"/>
    <dgm:cxn modelId="{4C95CFBF-BA4E-4389-AEE8-3F68CE0C85D1}" type="presParOf" srcId="{909D64E0-E822-4771-B835-C6A75F4321B2}" destId="{39068E97-C2F6-402D-898F-326F5869128B}" srcOrd="4" destOrd="0" presId="urn:microsoft.com/office/officeart/2005/8/layout/hProcess4"/>
    <dgm:cxn modelId="{0258B078-2E0C-49AA-9828-15C78071D3E3}" type="presParOf" srcId="{B86840F8-E701-452A-ADD7-125AEDAAC1F4}" destId="{44FCA0FE-823D-4016-9FD6-B609F8DD8F14}" srcOrd="1" destOrd="0" presId="urn:microsoft.com/office/officeart/2005/8/layout/hProcess4"/>
    <dgm:cxn modelId="{B32A7667-B6D2-411B-BF3C-8D37E7334FE2}" type="presParOf" srcId="{B86840F8-E701-452A-ADD7-125AEDAAC1F4}" destId="{A797F9F5-7A69-441F-A203-C28255811850}" srcOrd="2" destOrd="0" presId="urn:microsoft.com/office/officeart/2005/8/layout/hProcess4"/>
    <dgm:cxn modelId="{6A1B1F2C-F9DE-47E0-BF39-44F1D78C402A}" type="presParOf" srcId="{A797F9F5-7A69-441F-A203-C28255811850}" destId="{6843DDBB-7FB0-4285-9286-DA9FF213434B}" srcOrd="0" destOrd="0" presId="urn:microsoft.com/office/officeart/2005/8/layout/hProcess4"/>
    <dgm:cxn modelId="{A4CCD3F5-CF5C-4C4E-91AE-E4BA3ACE189D}" type="presParOf" srcId="{A797F9F5-7A69-441F-A203-C28255811850}" destId="{0D561532-AD5B-4EC2-8EC6-30643BE9978D}" srcOrd="1" destOrd="0" presId="urn:microsoft.com/office/officeart/2005/8/layout/hProcess4"/>
    <dgm:cxn modelId="{A1DE3AFE-FDA8-4BE5-9CD8-2EBB6A0C071A}" type="presParOf" srcId="{A797F9F5-7A69-441F-A203-C28255811850}" destId="{63EA8CDA-772E-4C4A-98B4-C358279CD98C}" srcOrd="2" destOrd="0" presId="urn:microsoft.com/office/officeart/2005/8/layout/hProcess4"/>
    <dgm:cxn modelId="{5A8D4BEE-48A9-42BB-83A2-7C6D0794F022}" type="presParOf" srcId="{A797F9F5-7A69-441F-A203-C28255811850}" destId="{5E82631C-06A2-4082-97A4-11A1B2E2D6C6}" srcOrd="3" destOrd="0" presId="urn:microsoft.com/office/officeart/2005/8/layout/hProcess4"/>
    <dgm:cxn modelId="{7D09487E-735A-49D1-B8E4-614FD7517E55}" type="presParOf" srcId="{A797F9F5-7A69-441F-A203-C28255811850}" destId="{0565232F-DCFF-43A9-B9DE-11B985B8231D}" srcOrd="4" destOrd="0" presId="urn:microsoft.com/office/officeart/2005/8/layout/hProcess4"/>
    <dgm:cxn modelId="{A29CD1DE-DFE8-444D-A697-099768739353}" type="presParOf" srcId="{B86840F8-E701-452A-ADD7-125AEDAAC1F4}" destId="{7A79D18D-7016-4B73-9244-2962E50A7745}" srcOrd="3" destOrd="0" presId="urn:microsoft.com/office/officeart/2005/8/layout/hProcess4"/>
    <dgm:cxn modelId="{F607E859-A927-44CF-A05F-0389BB7CCA89}" type="presParOf" srcId="{B86840F8-E701-452A-ADD7-125AEDAAC1F4}" destId="{CE5E0B84-994F-40A2-8248-75E171DEFCA1}" srcOrd="4" destOrd="0" presId="urn:microsoft.com/office/officeart/2005/8/layout/hProcess4"/>
    <dgm:cxn modelId="{32CCA868-68B0-4B62-8415-117CE3BABE54}" type="presParOf" srcId="{CE5E0B84-994F-40A2-8248-75E171DEFCA1}" destId="{A3C9CF73-0902-4087-BA27-CF1FBA18FCD0}" srcOrd="0" destOrd="0" presId="urn:microsoft.com/office/officeart/2005/8/layout/hProcess4"/>
    <dgm:cxn modelId="{368BE385-A1B1-4161-B550-59DFEF60C079}" type="presParOf" srcId="{CE5E0B84-994F-40A2-8248-75E171DEFCA1}" destId="{921E9AB1-1A16-40A1-8ACB-97DDE0722C3A}" srcOrd="1" destOrd="0" presId="urn:microsoft.com/office/officeart/2005/8/layout/hProcess4"/>
    <dgm:cxn modelId="{ED2F7358-54A9-49F8-AB6E-E6304A3DAABB}" type="presParOf" srcId="{CE5E0B84-994F-40A2-8248-75E171DEFCA1}" destId="{882DAD7C-4E36-4BAB-9085-C1A6302696FD}" srcOrd="2" destOrd="0" presId="urn:microsoft.com/office/officeart/2005/8/layout/hProcess4"/>
    <dgm:cxn modelId="{ADB22924-06DC-4610-BF3F-AFB4657F1E31}" type="presParOf" srcId="{CE5E0B84-994F-40A2-8248-75E171DEFCA1}" destId="{37AE97E9-1F67-46D4-BB77-9744E7F77263}" srcOrd="3" destOrd="0" presId="urn:microsoft.com/office/officeart/2005/8/layout/hProcess4"/>
    <dgm:cxn modelId="{7F74FDA2-EFD0-4157-AD40-E093B8E81AB1}" type="presParOf" srcId="{CE5E0B84-994F-40A2-8248-75E171DEFCA1}" destId="{AC6D80AA-17CE-42E4-A5A8-1221DFEF717B}" srcOrd="4" destOrd="0" presId="urn:microsoft.com/office/officeart/2005/8/layout/hProcess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CB80FC-59E7-4463-B1C2-E2ACEA492F4F}">
      <dsp:nvSpPr>
        <dsp:cNvPr id="0" name=""/>
        <dsp:cNvSpPr/>
      </dsp:nvSpPr>
      <dsp:spPr>
        <a:xfrm>
          <a:off x="1159" y="680749"/>
          <a:ext cx="1386504" cy="114357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s-CL" sz="800" b="0" kern="1200">
              <a:solidFill>
                <a:sysClr val="windowText" lastClr="000000">
                  <a:hueOff val="0"/>
                  <a:satOff val="0"/>
                  <a:lumOff val="0"/>
                  <a:alphaOff val="0"/>
                </a:sysClr>
              </a:solidFill>
              <a:latin typeface="Calibri"/>
              <a:ea typeface="+mn-ea"/>
              <a:cs typeface="+mn-cs"/>
            </a:rPr>
            <a:t>Recursos de los hogares </a:t>
          </a:r>
          <a:r>
            <a:rPr lang="es-CL" sz="800" b="1" kern="1200">
              <a:solidFill>
                <a:sysClr val="windowText" lastClr="000000">
                  <a:hueOff val="0"/>
                  <a:satOff val="0"/>
                  <a:lumOff val="0"/>
                  <a:alphaOff val="0"/>
                </a:sysClr>
              </a:solidFill>
              <a:latin typeface="Calibri"/>
              <a:ea typeface="+mn-ea"/>
              <a:cs typeface="+mn-cs"/>
            </a:rPr>
            <a:t>(Recursos materiales, calidad laboral, capital social).</a:t>
          </a:r>
        </a:p>
        <a:p>
          <a:pPr marL="57150" lvl="1" indent="-57150" algn="l" defTabSz="355600">
            <a:lnSpc>
              <a:spcPct val="90000"/>
            </a:lnSpc>
            <a:spcBef>
              <a:spcPct val="0"/>
            </a:spcBef>
            <a:spcAft>
              <a:spcPct val="15000"/>
            </a:spcAft>
            <a:buChar char="••"/>
          </a:pPr>
          <a:r>
            <a:rPr lang="es-CL" sz="800" b="0" kern="1200">
              <a:solidFill>
                <a:sysClr val="windowText" lastClr="000000">
                  <a:hueOff val="0"/>
                  <a:satOff val="0"/>
                  <a:lumOff val="0"/>
                  <a:alphaOff val="0"/>
                </a:sysClr>
              </a:solidFill>
              <a:latin typeface="Calibri"/>
              <a:ea typeface="+mn-ea"/>
              <a:cs typeface="+mn-cs"/>
            </a:rPr>
            <a:t>Capital Cultural.</a:t>
          </a:r>
        </a:p>
        <a:p>
          <a:pPr marL="57150" lvl="1" indent="-57150" algn="l" defTabSz="355600">
            <a:lnSpc>
              <a:spcPct val="90000"/>
            </a:lnSpc>
            <a:spcBef>
              <a:spcPct val="0"/>
            </a:spcBef>
            <a:spcAft>
              <a:spcPct val="15000"/>
            </a:spcAft>
            <a:buChar char="••"/>
          </a:pPr>
          <a:r>
            <a:rPr lang="es-CL" sz="800" b="0" kern="1200">
              <a:solidFill>
                <a:sysClr val="windowText" lastClr="000000">
                  <a:hueOff val="0"/>
                  <a:satOff val="0"/>
                  <a:lumOff val="0"/>
                  <a:alphaOff val="0"/>
                </a:sysClr>
              </a:solidFill>
              <a:latin typeface="Calibri"/>
              <a:ea typeface="+mn-ea"/>
              <a:cs typeface="+mn-cs"/>
            </a:rPr>
            <a:t>Capital humano de los miembros del hogar.</a:t>
          </a:r>
        </a:p>
      </dsp:txBody>
      <dsp:txXfrm>
        <a:off x="27476" y="707066"/>
        <a:ext cx="1333870" cy="845890"/>
      </dsp:txXfrm>
    </dsp:sp>
    <dsp:sp modelId="{44FCA0FE-823D-4016-9FD6-B609F8DD8F14}">
      <dsp:nvSpPr>
        <dsp:cNvPr id="0" name=""/>
        <dsp:cNvSpPr/>
      </dsp:nvSpPr>
      <dsp:spPr>
        <a:xfrm>
          <a:off x="777964" y="944587"/>
          <a:ext cx="1541653" cy="1541653"/>
        </a:xfrm>
        <a:prstGeom prst="leftCircularArrow">
          <a:avLst>
            <a:gd name="adj1" fmla="val 3235"/>
            <a:gd name="adj2" fmla="val 398934"/>
            <a:gd name="adj3" fmla="val 2174445"/>
            <a:gd name="adj4" fmla="val 9024489"/>
            <a:gd name="adj5" fmla="val 3775"/>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7FE61F4-7A3D-441B-BBC4-0D7B3616BC33}">
      <dsp:nvSpPr>
        <dsp:cNvPr id="0" name=""/>
        <dsp:cNvSpPr/>
      </dsp:nvSpPr>
      <dsp:spPr>
        <a:xfrm>
          <a:off x="309271" y="1579273"/>
          <a:ext cx="1232448" cy="4901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s-CL" sz="1500" kern="1200">
              <a:solidFill>
                <a:sysClr val="window" lastClr="FFFFFF"/>
              </a:solidFill>
              <a:latin typeface="Calibri"/>
              <a:ea typeface="+mn-ea"/>
              <a:cs typeface="+mn-cs"/>
            </a:rPr>
            <a:t>Activos</a:t>
          </a:r>
        </a:p>
      </dsp:txBody>
      <dsp:txXfrm>
        <a:off x="323626" y="1593628"/>
        <a:ext cx="1203738" cy="461394"/>
      </dsp:txXfrm>
    </dsp:sp>
    <dsp:sp modelId="{0D561532-AD5B-4EC2-8EC6-30643BE9978D}">
      <dsp:nvSpPr>
        <dsp:cNvPr id="0" name=""/>
        <dsp:cNvSpPr/>
      </dsp:nvSpPr>
      <dsp:spPr>
        <a:xfrm>
          <a:off x="1779244" y="680749"/>
          <a:ext cx="1386504" cy="114357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s-CL" sz="800" kern="1200">
              <a:solidFill>
                <a:sysClr val="windowText" lastClr="000000">
                  <a:hueOff val="0"/>
                  <a:satOff val="0"/>
                  <a:lumOff val="0"/>
                  <a:alphaOff val="0"/>
                </a:sysClr>
              </a:solidFill>
              <a:latin typeface="Calibri"/>
              <a:ea typeface="+mn-ea"/>
              <a:cs typeface="+mn-cs"/>
            </a:rPr>
            <a:t>Acceso a seguros y previsón social.</a:t>
          </a:r>
        </a:p>
        <a:p>
          <a:pPr marL="57150" lvl="1" indent="-57150" algn="l" defTabSz="355600">
            <a:lnSpc>
              <a:spcPct val="90000"/>
            </a:lnSpc>
            <a:spcBef>
              <a:spcPct val="0"/>
            </a:spcBef>
            <a:spcAft>
              <a:spcPct val="15000"/>
            </a:spcAft>
            <a:buChar char="••"/>
          </a:pPr>
          <a:r>
            <a:rPr lang="es-CL" sz="800" kern="1200">
              <a:solidFill>
                <a:sysClr val="windowText" lastClr="000000">
                  <a:hueOff val="0"/>
                  <a:satOff val="0"/>
                  <a:lumOff val="0"/>
                  <a:alphaOff val="0"/>
                </a:sysClr>
              </a:solidFill>
              <a:latin typeface="Calibri"/>
              <a:ea typeface="+mn-ea"/>
              <a:cs typeface="+mn-cs"/>
            </a:rPr>
            <a:t>Oferta de educación y salud.</a:t>
          </a:r>
        </a:p>
        <a:p>
          <a:pPr marL="57150" lvl="1" indent="-57150" algn="l" defTabSz="355600">
            <a:lnSpc>
              <a:spcPct val="90000"/>
            </a:lnSpc>
            <a:spcBef>
              <a:spcPct val="0"/>
            </a:spcBef>
            <a:spcAft>
              <a:spcPct val="15000"/>
            </a:spcAft>
            <a:buChar char="••"/>
          </a:pPr>
          <a:r>
            <a:rPr lang="es-CL" sz="800" kern="1200">
              <a:solidFill>
                <a:sysClr val="windowText" lastClr="000000">
                  <a:hueOff val="0"/>
                  <a:satOff val="0"/>
                  <a:lumOff val="0"/>
                  <a:alphaOff val="0"/>
                </a:sysClr>
              </a:solidFill>
              <a:latin typeface="Calibri"/>
              <a:ea typeface="+mn-ea"/>
              <a:cs typeface="+mn-cs"/>
            </a:rPr>
            <a:t>Acceso a seguros y previsión social.</a:t>
          </a:r>
        </a:p>
      </dsp:txBody>
      <dsp:txXfrm>
        <a:off x="1805561" y="952118"/>
        <a:ext cx="1333870" cy="845890"/>
      </dsp:txXfrm>
    </dsp:sp>
    <dsp:sp modelId="{7A79D18D-7016-4B73-9244-2962E50A7745}">
      <dsp:nvSpPr>
        <dsp:cNvPr id="0" name=""/>
        <dsp:cNvSpPr/>
      </dsp:nvSpPr>
      <dsp:spPr>
        <a:xfrm>
          <a:off x="2544495" y="-26004"/>
          <a:ext cx="1718818" cy="1718818"/>
        </a:xfrm>
        <a:prstGeom prst="circularArrow">
          <a:avLst>
            <a:gd name="adj1" fmla="val 2902"/>
            <a:gd name="adj2" fmla="val 355014"/>
            <a:gd name="adj3" fmla="val 19469475"/>
            <a:gd name="adj4" fmla="val 12575511"/>
            <a:gd name="adj5" fmla="val 3386"/>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E82631C-06A2-4082-97A4-11A1B2E2D6C6}">
      <dsp:nvSpPr>
        <dsp:cNvPr id="0" name=""/>
        <dsp:cNvSpPr/>
      </dsp:nvSpPr>
      <dsp:spPr>
        <a:xfrm>
          <a:off x="2087356" y="435697"/>
          <a:ext cx="1232448" cy="4901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s-CL" sz="1500" kern="1200">
              <a:solidFill>
                <a:sysClr val="window" lastClr="FFFFFF"/>
              </a:solidFill>
              <a:latin typeface="Calibri"/>
              <a:ea typeface="+mn-ea"/>
              <a:cs typeface="+mn-cs"/>
            </a:rPr>
            <a:t>Estructura de oportunidades</a:t>
          </a:r>
        </a:p>
      </dsp:txBody>
      <dsp:txXfrm>
        <a:off x="2101711" y="450052"/>
        <a:ext cx="1203738" cy="461394"/>
      </dsp:txXfrm>
    </dsp:sp>
    <dsp:sp modelId="{921E9AB1-1A16-40A1-8ACB-97DDE0722C3A}">
      <dsp:nvSpPr>
        <dsp:cNvPr id="0" name=""/>
        <dsp:cNvSpPr/>
      </dsp:nvSpPr>
      <dsp:spPr>
        <a:xfrm>
          <a:off x="3557329" y="680749"/>
          <a:ext cx="1386504" cy="1143576"/>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t" anchorCtr="0">
          <a:noAutofit/>
        </a:bodyPr>
        <a:lstStyle/>
        <a:p>
          <a:pPr marL="57150" lvl="1" indent="-57150" algn="l" defTabSz="355600">
            <a:lnSpc>
              <a:spcPct val="90000"/>
            </a:lnSpc>
            <a:spcBef>
              <a:spcPct val="0"/>
            </a:spcBef>
            <a:spcAft>
              <a:spcPct val="15000"/>
            </a:spcAft>
            <a:buChar char="••"/>
          </a:pPr>
          <a:r>
            <a:rPr lang="es-CL" sz="800" kern="1200">
              <a:solidFill>
                <a:sysClr val="windowText" lastClr="000000">
                  <a:hueOff val="0"/>
                  <a:satOff val="0"/>
                  <a:lumOff val="0"/>
                  <a:alphaOff val="0"/>
                </a:sysClr>
              </a:solidFill>
              <a:latin typeface="Calibri"/>
              <a:ea typeface="+mn-ea"/>
              <a:cs typeface="+mn-cs"/>
            </a:rPr>
            <a:t>La</a:t>
          </a:r>
          <a:r>
            <a:rPr lang="es-CL" sz="800" kern="1200" baseline="0">
              <a:solidFill>
                <a:sysClr val="windowText" lastClr="000000">
                  <a:hueOff val="0"/>
                  <a:satOff val="0"/>
                  <a:lumOff val="0"/>
                  <a:alphaOff val="0"/>
                </a:sysClr>
              </a:solidFill>
              <a:latin typeface="Calibri"/>
              <a:ea typeface="+mn-ea"/>
              <a:cs typeface="+mn-cs"/>
            </a:rPr>
            <a:t> relación que permite describir procesos de vulnerabilidad está mediado por el cruce entre los </a:t>
          </a:r>
          <a:r>
            <a:rPr lang="es-CL" sz="800" b="1" kern="1200" baseline="0">
              <a:solidFill>
                <a:sysClr val="windowText" lastClr="000000">
                  <a:hueOff val="0"/>
                  <a:satOff val="0"/>
                  <a:lumOff val="0"/>
                  <a:alphaOff val="0"/>
                </a:sysClr>
              </a:solidFill>
              <a:latin typeface="Calibri"/>
              <a:ea typeface="+mn-ea"/>
              <a:cs typeface="+mn-cs"/>
            </a:rPr>
            <a:t>activos</a:t>
          </a:r>
          <a:r>
            <a:rPr lang="es-CL" sz="800" kern="1200" baseline="0">
              <a:solidFill>
                <a:sysClr val="windowText" lastClr="000000">
                  <a:hueOff val="0"/>
                  <a:satOff val="0"/>
                  <a:lumOff val="0"/>
                  <a:alphaOff val="0"/>
                </a:sysClr>
              </a:solidFill>
              <a:latin typeface="Calibri"/>
              <a:ea typeface="+mn-ea"/>
              <a:cs typeface="+mn-cs"/>
            </a:rPr>
            <a:t> y la </a:t>
          </a:r>
          <a:r>
            <a:rPr lang="es-CL" sz="800" b="1" kern="1200" baseline="0">
              <a:solidFill>
                <a:sysClr val="windowText" lastClr="000000">
                  <a:hueOff val="0"/>
                  <a:satOff val="0"/>
                  <a:lumOff val="0"/>
                  <a:alphaOff val="0"/>
                </a:sysClr>
              </a:solidFill>
              <a:latin typeface="Calibri"/>
              <a:ea typeface="+mn-ea"/>
              <a:cs typeface="+mn-cs"/>
            </a:rPr>
            <a:t>estructura de oportunides</a:t>
          </a:r>
          <a:endParaRPr lang="es-CL" sz="800" b="1" kern="1200">
            <a:solidFill>
              <a:sysClr val="windowText" lastClr="000000">
                <a:hueOff val="0"/>
                <a:satOff val="0"/>
                <a:lumOff val="0"/>
                <a:alphaOff val="0"/>
              </a:sysClr>
            </a:solidFill>
            <a:latin typeface="Calibri"/>
            <a:ea typeface="+mn-ea"/>
            <a:cs typeface="+mn-cs"/>
          </a:endParaRPr>
        </a:p>
      </dsp:txBody>
      <dsp:txXfrm>
        <a:off x="3583646" y="707066"/>
        <a:ext cx="1333870" cy="845890"/>
      </dsp:txXfrm>
    </dsp:sp>
    <dsp:sp modelId="{37AE97E9-1F67-46D4-BB77-9744E7F77263}">
      <dsp:nvSpPr>
        <dsp:cNvPr id="0" name=""/>
        <dsp:cNvSpPr/>
      </dsp:nvSpPr>
      <dsp:spPr>
        <a:xfrm>
          <a:off x="3865873" y="1614262"/>
          <a:ext cx="1232448" cy="49010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8575" tIns="19050" rIns="28575" bIns="19050" numCol="1" spcCol="1270" anchor="ctr" anchorCtr="0">
          <a:noAutofit/>
        </a:bodyPr>
        <a:lstStyle/>
        <a:p>
          <a:pPr lvl="0" algn="ctr" defTabSz="666750">
            <a:lnSpc>
              <a:spcPct val="90000"/>
            </a:lnSpc>
            <a:spcBef>
              <a:spcPct val="0"/>
            </a:spcBef>
            <a:spcAft>
              <a:spcPct val="35000"/>
            </a:spcAft>
          </a:pPr>
          <a:r>
            <a:rPr lang="es-CL" sz="1500" kern="1200">
              <a:solidFill>
                <a:sysClr val="window" lastClr="FFFFFF"/>
              </a:solidFill>
              <a:latin typeface="Calibri"/>
              <a:ea typeface="+mn-ea"/>
              <a:cs typeface="+mn-cs"/>
            </a:rPr>
            <a:t>Capital social comunitario.</a:t>
          </a:r>
        </a:p>
      </dsp:txBody>
      <dsp:txXfrm>
        <a:off x="3880228" y="1628617"/>
        <a:ext cx="1203738" cy="46139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9</Pages>
  <Words>407</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diarojas</dc:creator>
  <cp:lastModifiedBy>Juan Pablo</cp:lastModifiedBy>
  <cp:revision>9</cp:revision>
  <dcterms:created xsi:type="dcterms:W3CDTF">2019-02-08T14:25:00Z</dcterms:created>
  <dcterms:modified xsi:type="dcterms:W3CDTF">2019-02-28T23:30:00Z</dcterms:modified>
</cp:coreProperties>
</file>